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35A2A" w14:textId="77777777" w:rsidR="00E56C5A" w:rsidRPr="00EF1109" w:rsidRDefault="00EF1109" w:rsidP="00082D72">
      <w:pPr>
        <w:pStyle w:val="a3"/>
        <w:jc w:val="center"/>
        <w:rPr>
          <w:lang w:val="en-US"/>
        </w:rPr>
      </w:pPr>
      <w:r>
        <w:rPr>
          <w:lang w:val="en-US"/>
        </w:rPr>
        <w:t>Corporate action notice/Insider information disclosure</w:t>
      </w:r>
    </w:p>
    <w:p w14:paraId="5836E316" w14:textId="77777777" w:rsidR="00E56C5A" w:rsidRPr="00EF1109" w:rsidRDefault="00EF1109" w:rsidP="00082D72">
      <w:pPr>
        <w:pStyle w:val="a3"/>
        <w:jc w:val="center"/>
        <w:rPr>
          <w:lang w:val="en-US"/>
        </w:rPr>
      </w:pPr>
      <w:r>
        <w:rPr>
          <w:lang w:val="en-US"/>
        </w:rP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857"/>
        <w:gridCol w:w="1202"/>
        <w:gridCol w:w="1431"/>
        <w:gridCol w:w="2821"/>
      </w:tblGrid>
      <w:tr w:rsidR="00A824C1" w14:paraId="7A5A1301" w14:textId="77777777" w:rsidTr="00082D72">
        <w:trPr>
          <w:trHeight w:val="20"/>
        </w:trPr>
        <w:tc>
          <w:tcPr>
            <w:tcW w:w="5000" w:type="pct"/>
            <w:gridSpan w:val="7"/>
          </w:tcPr>
          <w:p w14:paraId="4CB29710" w14:textId="77777777" w:rsidR="00E56C5A" w:rsidRDefault="00EF1109" w:rsidP="00082D72">
            <w:pPr>
              <w:pStyle w:val="TableParagraph"/>
              <w:ind w:left="0"/>
              <w:rPr>
                <w:sz w:val="24"/>
              </w:rPr>
            </w:pPr>
            <w:r>
              <w:rPr>
                <w:sz w:val="24"/>
                <w:lang w:val="en-US"/>
              </w:rPr>
              <w:t>1. General</w:t>
            </w:r>
          </w:p>
        </w:tc>
      </w:tr>
      <w:tr w:rsidR="00A824C1" w:rsidRPr="00EF1109" w14:paraId="19FF4442" w14:textId="77777777" w:rsidTr="00082D72">
        <w:trPr>
          <w:trHeight w:val="20"/>
        </w:trPr>
        <w:tc>
          <w:tcPr>
            <w:tcW w:w="2206" w:type="pct"/>
            <w:gridSpan w:val="4"/>
          </w:tcPr>
          <w:p w14:paraId="6C981787" w14:textId="77777777" w:rsidR="00E56C5A" w:rsidRPr="00EF1109" w:rsidRDefault="00EF1109" w:rsidP="00082D72">
            <w:pPr>
              <w:pStyle w:val="TableParagraph"/>
              <w:ind w:left="0"/>
              <w:rPr>
                <w:sz w:val="24"/>
                <w:lang w:val="en-US"/>
              </w:rPr>
            </w:pPr>
            <w:r>
              <w:rPr>
                <w:sz w:val="24"/>
                <w:lang w:val="en-US"/>
              </w:rPr>
              <w:t>1.1. Full corporate name of the Issuer:</w:t>
            </w:r>
          </w:p>
        </w:tc>
        <w:tc>
          <w:tcPr>
            <w:tcW w:w="2794" w:type="pct"/>
            <w:gridSpan w:val="3"/>
          </w:tcPr>
          <w:p w14:paraId="21CB9426" w14:textId="77777777" w:rsidR="00E56C5A" w:rsidRPr="00EF1109" w:rsidRDefault="00EF1109" w:rsidP="00082D72">
            <w:pPr>
              <w:pStyle w:val="TableParagraph"/>
              <w:tabs>
                <w:tab w:val="left" w:pos="2083"/>
                <w:tab w:val="left" w:pos="4193"/>
              </w:tabs>
              <w:ind w:left="0"/>
              <w:rPr>
                <w:b/>
                <w:sz w:val="24"/>
                <w:lang w:val="en-US"/>
              </w:rPr>
            </w:pPr>
            <w:r>
              <w:rPr>
                <w:b/>
                <w:sz w:val="24"/>
                <w:lang w:val="en-US"/>
              </w:rPr>
              <w:t xml:space="preserve">Public Joint Stock Company "Interregional </w:t>
            </w:r>
            <w:r>
              <w:rPr>
                <w:b/>
                <w:sz w:val="24"/>
                <w:lang w:val="en-US"/>
              </w:rPr>
              <w:t>Distribution Grid Company of the South”</w:t>
            </w:r>
          </w:p>
        </w:tc>
      </w:tr>
      <w:tr w:rsidR="00A824C1" w:rsidRPr="00EF1109" w14:paraId="3A121314" w14:textId="77777777" w:rsidTr="00082D72">
        <w:trPr>
          <w:trHeight w:val="20"/>
        </w:trPr>
        <w:tc>
          <w:tcPr>
            <w:tcW w:w="2206" w:type="pct"/>
            <w:gridSpan w:val="4"/>
          </w:tcPr>
          <w:p w14:paraId="70EA5245" w14:textId="77777777" w:rsidR="00E56C5A" w:rsidRPr="00EF1109" w:rsidRDefault="00EF1109" w:rsidP="00082D72">
            <w:pPr>
              <w:pStyle w:val="TableParagraph"/>
              <w:tabs>
                <w:tab w:val="left" w:pos="2935"/>
              </w:tabs>
              <w:ind w:left="0"/>
              <w:rPr>
                <w:sz w:val="24"/>
                <w:lang w:val="en-US"/>
              </w:rPr>
            </w:pPr>
            <w:r>
              <w:rPr>
                <w:sz w:val="24"/>
                <w:lang w:val="en-US"/>
              </w:rPr>
              <w:t>1.2. Abbreviated corporate name of the Issuer:</w:t>
            </w:r>
          </w:p>
        </w:tc>
        <w:tc>
          <w:tcPr>
            <w:tcW w:w="2794" w:type="pct"/>
            <w:gridSpan w:val="3"/>
          </w:tcPr>
          <w:p w14:paraId="6863070B" w14:textId="77777777" w:rsidR="00E56C5A" w:rsidRPr="00EF1109" w:rsidRDefault="00EF1109" w:rsidP="00082D72">
            <w:pPr>
              <w:pStyle w:val="TableParagraph"/>
              <w:ind w:left="0"/>
              <w:rPr>
                <w:b/>
                <w:sz w:val="24"/>
                <w:lang w:val="en-US"/>
              </w:rPr>
            </w:pPr>
            <w:r>
              <w:rPr>
                <w:b/>
                <w:sz w:val="24"/>
                <w:lang w:val="en-US"/>
              </w:rPr>
              <w:t>IDGC of the South, PJSC</w:t>
            </w:r>
          </w:p>
        </w:tc>
      </w:tr>
      <w:tr w:rsidR="00A824C1" w:rsidRPr="00EF1109" w14:paraId="722B1815" w14:textId="77777777" w:rsidTr="00082D72">
        <w:trPr>
          <w:trHeight w:val="20"/>
        </w:trPr>
        <w:tc>
          <w:tcPr>
            <w:tcW w:w="2206" w:type="pct"/>
            <w:gridSpan w:val="4"/>
          </w:tcPr>
          <w:p w14:paraId="6272B730" w14:textId="77777777" w:rsidR="00E56C5A" w:rsidRDefault="00EF1109" w:rsidP="00082D72">
            <w:pPr>
              <w:pStyle w:val="TableParagraph"/>
              <w:ind w:left="0"/>
              <w:rPr>
                <w:sz w:val="24"/>
              </w:rPr>
            </w:pPr>
            <w:r>
              <w:rPr>
                <w:sz w:val="24"/>
                <w:lang w:val="en-US"/>
              </w:rPr>
              <w:t>1.3. Location of the Issuer:</w:t>
            </w:r>
          </w:p>
        </w:tc>
        <w:tc>
          <w:tcPr>
            <w:tcW w:w="2794" w:type="pct"/>
            <w:gridSpan w:val="3"/>
          </w:tcPr>
          <w:p w14:paraId="65EA8CDE" w14:textId="77777777" w:rsidR="00E56C5A" w:rsidRPr="00EF1109" w:rsidRDefault="00EF1109" w:rsidP="00082D72">
            <w:pPr>
              <w:pStyle w:val="TableParagraph"/>
              <w:ind w:left="0"/>
              <w:rPr>
                <w:b/>
                <w:sz w:val="24"/>
                <w:lang w:val="en-US"/>
              </w:rPr>
            </w:pPr>
            <w:r>
              <w:rPr>
                <w:b/>
                <w:sz w:val="24"/>
                <w:lang w:val="en-US"/>
              </w:rPr>
              <w:t>Rostov-on-Don, Russian Federation</w:t>
            </w:r>
          </w:p>
        </w:tc>
      </w:tr>
      <w:tr w:rsidR="00A824C1" w14:paraId="0C7F6815" w14:textId="77777777" w:rsidTr="00082D72">
        <w:trPr>
          <w:trHeight w:val="20"/>
        </w:trPr>
        <w:tc>
          <w:tcPr>
            <w:tcW w:w="2206" w:type="pct"/>
            <w:gridSpan w:val="4"/>
          </w:tcPr>
          <w:p w14:paraId="7A47CBFF" w14:textId="77777777" w:rsidR="00E56C5A" w:rsidRDefault="00EF1109" w:rsidP="00082D72">
            <w:pPr>
              <w:pStyle w:val="TableParagraph"/>
              <w:ind w:left="0"/>
              <w:rPr>
                <w:sz w:val="24"/>
              </w:rPr>
            </w:pPr>
            <w:r>
              <w:rPr>
                <w:sz w:val="24"/>
                <w:lang w:val="en-US"/>
              </w:rPr>
              <w:t>1.4. OGRN of the Issuer:</w:t>
            </w:r>
          </w:p>
        </w:tc>
        <w:tc>
          <w:tcPr>
            <w:tcW w:w="2794" w:type="pct"/>
            <w:gridSpan w:val="3"/>
          </w:tcPr>
          <w:p w14:paraId="2F69E4E8" w14:textId="77777777" w:rsidR="00E56C5A" w:rsidRDefault="00EF1109" w:rsidP="00082D72">
            <w:pPr>
              <w:pStyle w:val="TableParagraph"/>
              <w:ind w:left="0"/>
              <w:rPr>
                <w:b/>
                <w:sz w:val="24"/>
              </w:rPr>
            </w:pPr>
            <w:r>
              <w:rPr>
                <w:b/>
                <w:sz w:val="24"/>
                <w:lang w:val="en-US"/>
              </w:rPr>
              <w:t>1076164009096</w:t>
            </w:r>
          </w:p>
        </w:tc>
      </w:tr>
      <w:tr w:rsidR="00A824C1" w14:paraId="6F6DB308" w14:textId="77777777" w:rsidTr="00082D72">
        <w:trPr>
          <w:trHeight w:val="20"/>
        </w:trPr>
        <w:tc>
          <w:tcPr>
            <w:tcW w:w="2206" w:type="pct"/>
            <w:gridSpan w:val="4"/>
          </w:tcPr>
          <w:p w14:paraId="0EC8B244" w14:textId="77777777" w:rsidR="00E56C5A" w:rsidRDefault="00EF1109" w:rsidP="00082D72">
            <w:pPr>
              <w:pStyle w:val="TableParagraph"/>
              <w:ind w:left="0"/>
              <w:rPr>
                <w:sz w:val="24"/>
              </w:rPr>
            </w:pPr>
            <w:r>
              <w:rPr>
                <w:sz w:val="24"/>
                <w:lang w:val="en-US"/>
              </w:rPr>
              <w:t>1.5. TIN of the Issuer:</w:t>
            </w:r>
          </w:p>
        </w:tc>
        <w:tc>
          <w:tcPr>
            <w:tcW w:w="2794" w:type="pct"/>
            <w:gridSpan w:val="3"/>
          </w:tcPr>
          <w:p w14:paraId="446B9CDD" w14:textId="77777777" w:rsidR="00E56C5A" w:rsidRDefault="00EF1109" w:rsidP="00082D72">
            <w:pPr>
              <w:pStyle w:val="TableParagraph"/>
              <w:ind w:left="0"/>
              <w:rPr>
                <w:b/>
                <w:sz w:val="24"/>
              </w:rPr>
            </w:pPr>
            <w:r>
              <w:rPr>
                <w:b/>
                <w:sz w:val="24"/>
                <w:lang w:val="en-US"/>
              </w:rPr>
              <w:t>6164266561</w:t>
            </w:r>
          </w:p>
        </w:tc>
      </w:tr>
      <w:tr w:rsidR="00A824C1" w14:paraId="023FA873" w14:textId="77777777" w:rsidTr="00082D72">
        <w:trPr>
          <w:trHeight w:val="20"/>
        </w:trPr>
        <w:tc>
          <w:tcPr>
            <w:tcW w:w="2206" w:type="pct"/>
            <w:gridSpan w:val="4"/>
          </w:tcPr>
          <w:p w14:paraId="5E7A378F" w14:textId="77777777" w:rsidR="00E56C5A" w:rsidRPr="00EF1109" w:rsidRDefault="00EF1109" w:rsidP="00082D72">
            <w:pPr>
              <w:pStyle w:val="TableParagraph"/>
              <w:tabs>
                <w:tab w:val="left" w:pos="2307"/>
                <w:tab w:val="left" w:pos="3086"/>
              </w:tabs>
              <w:ind w:left="0"/>
              <w:rPr>
                <w:sz w:val="24"/>
                <w:lang w:val="en-US"/>
              </w:rPr>
            </w:pPr>
            <w:r>
              <w:rPr>
                <w:sz w:val="24"/>
                <w:lang w:val="en-US"/>
              </w:rPr>
              <w:t>1.6. Unique code of the Issuer, assigned by the registering authority:</w:t>
            </w:r>
          </w:p>
        </w:tc>
        <w:tc>
          <w:tcPr>
            <w:tcW w:w="2794" w:type="pct"/>
            <w:gridSpan w:val="3"/>
            <w:vAlign w:val="center"/>
          </w:tcPr>
          <w:p w14:paraId="11B25A52" w14:textId="77777777" w:rsidR="00E56C5A" w:rsidRDefault="00EF1109" w:rsidP="00082D72">
            <w:pPr>
              <w:pStyle w:val="TableParagraph"/>
              <w:ind w:left="0"/>
              <w:rPr>
                <w:b/>
                <w:sz w:val="24"/>
              </w:rPr>
            </w:pPr>
            <w:r>
              <w:rPr>
                <w:b/>
                <w:sz w:val="24"/>
                <w:lang w:val="en-US"/>
              </w:rPr>
              <w:t>34956-Е</w:t>
            </w:r>
          </w:p>
        </w:tc>
      </w:tr>
      <w:tr w:rsidR="00A824C1" w14:paraId="289CAAF0" w14:textId="77777777" w:rsidTr="00082D72">
        <w:trPr>
          <w:trHeight w:val="20"/>
        </w:trPr>
        <w:tc>
          <w:tcPr>
            <w:tcW w:w="2206" w:type="pct"/>
            <w:gridSpan w:val="4"/>
          </w:tcPr>
          <w:p w14:paraId="5F2E0124" w14:textId="77777777" w:rsidR="00E56C5A" w:rsidRPr="00EF1109" w:rsidRDefault="00EF1109" w:rsidP="00082D72">
            <w:pPr>
              <w:pStyle w:val="TableParagraph"/>
              <w:tabs>
                <w:tab w:val="left" w:pos="2112"/>
                <w:tab w:val="left" w:pos="3727"/>
              </w:tabs>
              <w:ind w:left="0"/>
              <w:rPr>
                <w:sz w:val="24"/>
                <w:lang w:val="en-US"/>
              </w:rPr>
            </w:pPr>
            <w:r>
              <w:rPr>
                <w:sz w:val="24"/>
                <w:lang w:val="en-US"/>
              </w:rPr>
              <w:t>1.7. The address of the Internet page used by the Issuer for information disclosures</w:t>
            </w:r>
          </w:p>
        </w:tc>
        <w:tc>
          <w:tcPr>
            <w:tcW w:w="2794" w:type="pct"/>
            <w:gridSpan w:val="3"/>
            <w:vAlign w:val="center"/>
          </w:tcPr>
          <w:p w14:paraId="02EEB938" w14:textId="77777777" w:rsidR="00082D72" w:rsidRDefault="00EF1109" w:rsidP="00082D72">
            <w:pPr>
              <w:pStyle w:val="TableParagraph"/>
              <w:ind w:left="0"/>
              <w:rPr>
                <w:b/>
                <w:sz w:val="24"/>
              </w:rPr>
            </w:pPr>
            <w:hyperlink r:id="rId7" w:history="1">
              <w:r>
                <w:rPr>
                  <w:b/>
                  <w:sz w:val="24"/>
                  <w:u w:val="thick"/>
                  <w:lang w:val="en-US"/>
                </w:rPr>
                <w:t>http</w:t>
              </w:r>
              <w:r w:rsidRPr="00EF1109">
                <w:rPr>
                  <w:b/>
                  <w:sz w:val="24"/>
                  <w:u w:val="thick"/>
                </w:rPr>
                <w:t>://</w:t>
              </w:r>
              <w:r>
                <w:rPr>
                  <w:b/>
                  <w:sz w:val="24"/>
                  <w:u w:val="thick"/>
                  <w:lang w:val="en-US"/>
                </w:rPr>
                <w:t>www</w:t>
              </w:r>
              <w:r w:rsidRPr="00EF1109">
                <w:rPr>
                  <w:b/>
                  <w:sz w:val="24"/>
                  <w:u w:val="thick"/>
                </w:rPr>
                <w:t>.</w:t>
              </w:r>
              <w:r>
                <w:rPr>
                  <w:b/>
                  <w:sz w:val="24"/>
                  <w:u w:val="thick"/>
                  <w:lang w:val="en-US"/>
                </w:rPr>
                <w:t>mrsk</w:t>
              </w:r>
              <w:r w:rsidRPr="00EF1109">
                <w:rPr>
                  <w:b/>
                  <w:sz w:val="24"/>
                  <w:u w:val="thick"/>
                </w:rPr>
                <w:t>-</w:t>
              </w:r>
              <w:r>
                <w:rPr>
                  <w:b/>
                  <w:sz w:val="24"/>
                  <w:u w:val="thick"/>
                  <w:lang w:val="en-US"/>
                </w:rPr>
                <w:t>yuga</w:t>
              </w:r>
              <w:r w:rsidRPr="00EF1109">
                <w:rPr>
                  <w:b/>
                  <w:sz w:val="24"/>
                  <w:u w:val="thick"/>
                </w:rPr>
                <w:t>.</w:t>
              </w:r>
              <w:r>
                <w:rPr>
                  <w:b/>
                  <w:sz w:val="24"/>
                  <w:u w:val="thick"/>
                  <w:lang w:val="en-US"/>
                </w:rPr>
                <w:t>ru</w:t>
              </w:r>
            </w:hyperlink>
          </w:p>
          <w:p w14:paraId="1B445C7B" w14:textId="77777777" w:rsidR="00E56C5A" w:rsidRPr="00082D72" w:rsidRDefault="00EF1109" w:rsidP="00082D72">
            <w:pPr>
              <w:pStyle w:val="TableParagraph"/>
              <w:ind w:left="0"/>
              <w:rPr>
                <w:b/>
                <w:sz w:val="24"/>
              </w:rPr>
            </w:pPr>
            <w:hyperlink r:id="rId8" w:history="1">
              <w:r>
                <w:rPr>
                  <w:b/>
                  <w:sz w:val="24"/>
                  <w:u w:val="thick"/>
                  <w:lang w:val="en-US"/>
                </w:rPr>
                <w:t>http</w:t>
              </w:r>
              <w:r w:rsidRPr="00EF1109">
                <w:rPr>
                  <w:b/>
                  <w:sz w:val="24"/>
                  <w:u w:val="thick"/>
                </w:rPr>
                <w:t>://</w:t>
              </w:r>
              <w:r>
                <w:rPr>
                  <w:b/>
                  <w:sz w:val="24"/>
                  <w:u w:val="thick"/>
                  <w:lang w:val="en-US"/>
                </w:rPr>
                <w:t>www</w:t>
              </w:r>
              <w:r w:rsidRPr="00EF1109">
                <w:rPr>
                  <w:b/>
                  <w:sz w:val="24"/>
                  <w:u w:val="thick"/>
                </w:rPr>
                <w:t>.</w:t>
              </w:r>
              <w:r>
                <w:rPr>
                  <w:b/>
                  <w:sz w:val="24"/>
                  <w:u w:val="thick"/>
                  <w:lang w:val="en-US"/>
                </w:rPr>
                <w:t>e</w:t>
              </w:r>
              <w:r w:rsidRPr="00EF1109">
                <w:rPr>
                  <w:b/>
                  <w:sz w:val="24"/>
                  <w:u w:val="thick"/>
                </w:rPr>
                <w:t>-</w:t>
              </w:r>
            </w:hyperlink>
            <w:hyperlink r:id="rId9" w:history="1">
              <w:r w:rsidRPr="00082D72">
                <w:rPr>
                  <w:b/>
                  <w:sz w:val="24"/>
                  <w:u w:val="thick"/>
                  <w:lang w:val="en-US"/>
                </w:rPr>
                <w:t>disclosure</w:t>
              </w:r>
              <w:r w:rsidRPr="00EF1109">
                <w:rPr>
                  <w:b/>
                  <w:sz w:val="24"/>
                  <w:u w:val="thick"/>
                </w:rPr>
                <w:t>.</w:t>
              </w:r>
              <w:r w:rsidRPr="00082D72">
                <w:rPr>
                  <w:b/>
                  <w:sz w:val="24"/>
                  <w:u w:val="thick"/>
                  <w:lang w:val="en-US"/>
                </w:rPr>
                <w:t>ru</w:t>
              </w:r>
              <w:r w:rsidRPr="00EF1109">
                <w:rPr>
                  <w:b/>
                  <w:sz w:val="24"/>
                  <w:u w:val="thick"/>
                </w:rPr>
                <w:t>/</w:t>
              </w:r>
              <w:r w:rsidRPr="00082D72">
                <w:rPr>
                  <w:b/>
                  <w:sz w:val="24"/>
                  <w:u w:val="thick"/>
                  <w:lang w:val="en-US"/>
                </w:rPr>
                <w:t>portal</w:t>
              </w:r>
              <w:r w:rsidRPr="00EF1109">
                <w:rPr>
                  <w:b/>
                  <w:sz w:val="24"/>
                  <w:u w:val="thick"/>
                </w:rPr>
                <w:t>/</w:t>
              </w:r>
              <w:r w:rsidRPr="00082D72">
                <w:rPr>
                  <w:b/>
                  <w:sz w:val="24"/>
                  <w:u w:val="thick"/>
                  <w:lang w:val="en-US"/>
                </w:rPr>
                <w:t>company</w:t>
              </w:r>
              <w:r w:rsidRPr="00EF1109">
                <w:rPr>
                  <w:b/>
                  <w:sz w:val="24"/>
                  <w:u w:val="thick"/>
                </w:rPr>
                <w:t>.</w:t>
              </w:r>
              <w:r w:rsidRPr="00082D72">
                <w:rPr>
                  <w:b/>
                  <w:sz w:val="24"/>
                  <w:u w:val="thick"/>
                  <w:lang w:val="en-US"/>
                </w:rPr>
                <w:t>aspx</w:t>
              </w:r>
              <w:r w:rsidRPr="00EF1109">
                <w:rPr>
                  <w:b/>
                  <w:sz w:val="24"/>
                  <w:u w:val="thick"/>
                </w:rPr>
                <w:t>?</w:t>
              </w:r>
              <w:r w:rsidRPr="00082D72">
                <w:rPr>
                  <w:b/>
                  <w:sz w:val="24"/>
                  <w:u w:val="thick"/>
                  <w:lang w:val="en-US"/>
                </w:rPr>
                <w:t>id</w:t>
              </w:r>
              <w:r w:rsidRPr="00EF1109">
                <w:rPr>
                  <w:b/>
                  <w:sz w:val="24"/>
                  <w:u w:val="thick"/>
                </w:rPr>
                <w:t>=11999</w:t>
              </w:r>
            </w:hyperlink>
          </w:p>
        </w:tc>
      </w:tr>
      <w:tr w:rsidR="00A824C1" w14:paraId="390054B3" w14:textId="77777777" w:rsidTr="00082D72">
        <w:trPr>
          <w:trHeight w:val="20"/>
        </w:trPr>
        <w:tc>
          <w:tcPr>
            <w:tcW w:w="2206" w:type="pct"/>
            <w:gridSpan w:val="4"/>
          </w:tcPr>
          <w:p w14:paraId="1D5671E9" w14:textId="77777777" w:rsidR="00E56C5A" w:rsidRPr="00EF1109" w:rsidRDefault="00EF1109" w:rsidP="00082D72">
            <w:pPr>
              <w:pStyle w:val="TableParagraph"/>
              <w:ind w:left="0"/>
              <w:jc w:val="both"/>
              <w:rPr>
                <w:sz w:val="24"/>
                <w:lang w:val="en-US"/>
              </w:rPr>
            </w:pPr>
            <w:r>
              <w:rPr>
                <w:sz w:val="24"/>
                <w:lang w:val="en-US"/>
              </w:rPr>
              <w:t>1.8. Event effective date (m</w:t>
            </w:r>
            <w:r>
              <w:rPr>
                <w:sz w:val="24"/>
                <w:lang w:val="en-US"/>
              </w:rPr>
              <w:t>aterial fact) of which the message is composed (if applicable):</w:t>
            </w:r>
          </w:p>
        </w:tc>
        <w:tc>
          <w:tcPr>
            <w:tcW w:w="2794" w:type="pct"/>
            <w:gridSpan w:val="3"/>
            <w:vAlign w:val="center"/>
          </w:tcPr>
          <w:p w14:paraId="185CBE61" w14:textId="77777777" w:rsidR="00E56C5A" w:rsidRDefault="00EF1109" w:rsidP="00082D72">
            <w:pPr>
              <w:pStyle w:val="TableParagraph"/>
              <w:ind w:left="0"/>
              <w:rPr>
                <w:b/>
                <w:sz w:val="24"/>
              </w:rPr>
            </w:pPr>
            <w:r>
              <w:rPr>
                <w:b/>
                <w:sz w:val="24"/>
                <w:lang w:val="en-US"/>
              </w:rPr>
              <w:t>August 16, 2019</w:t>
            </w:r>
          </w:p>
        </w:tc>
      </w:tr>
      <w:tr w:rsidR="00A824C1" w14:paraId="03D64F52" w14:textId="77777777" w:rsidTr="00082D72">
        <w:trPr>
          <w:trHeight w:val="321"/>
        </w:trPr>
        <w:tc>
          <w:tcPr>
            <w:tcW w:w="5000" w:type="pct"/>
            <w:gridSpan w:val="7"/>
          </w:tcPr>
          <w:p w14:paraId="5CBE191D" w14:textId="77777777" w:rsidR="00E56C5A" w:rsidRDefault="00EF1109" w:rsidP="00082D72">
            <w:pPr>
              <w:pStyle w:val="TableParagraph"/>
              <w:ind w:left="0"/>
              <w:rPr>
                <w:sz w:val="24"/>
              </w:rPr>
            </w:pPr>
            <w:r>
              <w:rPr>
                <w:sz w:val="24"/>
                <w:lang w:val="en-US"/>
              </w:rPr>
              <w:t>2. Notice content</w:t>
            </w:r>
          </w:p>
        </w:tc>
      </w:tr>
      <w:tr w:rsidR="00A824C1" w:rsidRPr="00EF1109" w14:paraId="5F14ED7B" w14:textId="77777777" w:rsidTr="00082D72">
        <w:trPr>
          <w:trHeight w:val="20"/>
        </w:trPr>
        <w:tc>
          <w:tcPr>
            <w:tcW w:w="5000" w:type="pct"/>
            <w:gridSpan w:val="7"/>
          </w:tcPr>
          <w:p w14:paraId="4FADB1D6" w14:textId="77777777" w:rsidR="00082D72" w:rsidRPr="00EF1109" w:rsidRDefault="00EF1109" w:rsidP="00082D72">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14:paraId="558C4FA8" w14:textId="77777777" w:rsidR="00082D72" w:rsidRPr="00EF1109" w:rsidRDefault="00EF1109" w:rsidP="00082D72">
            <w:pPr>
              <w:pStyle w:val="TableParagraph"/>
              <w:ind w:left="0"/>
              <w:rPr>
                <w:b/>
                <w:lang w:val="en-US"/>
              </w:rPr>
            </w:pPr>
          </w:p>
          <w:p w14:paraId="02D8D5F9" w14:textId="77777777" w:rsidR="00082D72" w:rsidRPr="00EF1109" w:rsidRDefault="00EF1109" w:rsidP="00082D72">
            <w:pPr>
              <w:pStyle w:val="TableParagraph"/>
              <w:ind w:left="0"/>
              <w:jc w:val="both"/>
              <w:rPr>
                <w:sz w:val="24"/>
                <w:lang w:val="en-US"/>
              </w:rPr>
            </w:pPr>
            <w:r>
              <w:rPr>
                <w:sz w:val="24"/>
                <w:lang w:val="en-US"/>
              </w:rPr>
              <w:t xml:space="preserve">Voting results </w:t>
            </w:r>
            <w:r>
              <w:rPr>
                <w:b/>
                <w:sz w:val="24"/>
                <w:lang w:val="en-US"/>
              </w:rPr>
              <w:t>on issue No. 1</w:t>
            </w:r>
            <w:r>
              <w:rPr>
                <w:sz w:val="24"/>
                <w:lang w:val="en-US"/>
              </w:rPr>
              <w:t xml:space="preserve"> of the agenda:</w:t>
            </w:r>
          </w:p>
          <w:p w14:paraId="5395612F" w14:textId="77777777" w:rsidR="00082D72" w:rsidRPr="00EF1109" w:rsidRDefault="00EF1109" w:rsidP="00082D72">
            <w:pPr>
              <w:pStyle w:val="TableParagraph"/>
              <w:ind w:left="0"/>
              <w:jc w:val="both"/>
              <w:rPr>
                <w:sz w:val="24"/>
                <w:lang w:val="en-US"/>
              </w:rPr>
            </w:pPr>
            <w:r>
              <w:rPr>
                <w:sz w:val="24"/>
                <w:lang w:val="en-US"/>
              </w:rPr>
              <w:t>"PRO" is 11 votes;</w:t>
            </w:r>
          </w:p>
          <w:p w14:paraId="24BE3CF7" w14:textId="77777777" w:rsidR="00082D72" w:rsidRPr="00EF1109" w:rsidRDefault="00EF1109" w:rsidP="00082D72">
            <w:pPr>
              <w:pStyle w:val="TableParagraph"/>
              <w:ind w:left="0"/>
              <w:jc w:val="both"/>
              <w:rPr>
                <w:sz w:val="24"/>
                <w:lang w:val="en-US"/>
              </w:rPr>
            </w:pPr>
            <w:r>
              <w:rPr>
                <w:sz w:val="24"/>
                <w:lang w:val="en-US"/>
              </w:rPr>
              <w:t>"CON" is 0 votes;</w:t>
            </w:r>
          </w:p>
          <w:p w14:paraId="3135A7FF" w14:textId="77777777" w:rsidR="00082D72" w:rsidRPr="00EF1109" w:rsidRDefault="00EF1109" w:rsidP="00082D72">
            <w:pPr>
              <w:pStyle w:val="TableParagraph"/>
              <w:ind w:left="0"/>
              <w:jc w:val="both"/>
              <w:rPr>
                <w:sz w:val="24"/>
                <w:lang w:val="en-US"/>
              </w:rPr>
            </w:pPr>
            <w:r>
              <w:rPr>
                <w:sz w:val="24"/>
                <w:lang w:val="en-US"/>
              </w:rPr>
              <w:t>"ABSTAIN" is 0 vote.</w:t>
            </w:r>
          </w:p>
          <w:p w14:paraId="727ABA6D" w14:textId="77777777" w:rsidR="00082D72" w:rsidRPr="00EF1109" w:rsidRDefault="00EF1109" w:rsidP="00082D72">
            <w:pPr>
              <w:pStyle w:val="TableParagraph"/>
              <w:ind w:left="0"/>
              <w:rPr>
                <w:b/>
                <w:sz w:val="24"/>
                <w:lang w:val="en-US"/>
              </w:rPr>
            </w:pPr>
          </w:p>
          <w:p w14:paraId="694ECACD" w14:textId="77777777" w:rsidR="00082D72" w:rsidRPr="00EF1109" w:rsidRDefault="00EF1109" w:rsidP="00082D72">
            <w:pPr>
              <w:pStyle w:val="TableParagraph"/>
              <w:ind w:left="0"/>
              <w:jc w:val="both"/>
              <w:rPr>
                <w:sz w:val="24"/>
                <w:lang w:val="en-US"/>
              </w:rPr>
            </w:pPr>
            <w:r>
              <w:rPr>
                <w:sz w:val="24"/>
                <w:lang w:val="en-US"/>
              </w:rPr>
              <w:t xml:space="preserve">Voting results </w:t>
            </w:r>
            <w:r>
              <w:rPr>
                <w:b/>
                <w:sz w:val="24"/>
                <w:lang w:val="en-US"/>
              </w:rPr>
              <w:t>on issue No. 2</w:t>
            </w:r>
            <w:r>
              <w:rPr>
                <w:sz w:val="24"/>
                <w:lang w:val="en-US"/>
              </w:rPr>
              <w:t xml:space="preserve"> of the agenda:</w:t>
            </w:r>
          </w:p>
          <w:p w14:paraId="0EC70732" w14:textId="77777777" w:rsidR="00082D72" w:rsidRPr="00EF1109" w:rsidRDefault="00EF1109" w:rsidP="00082D72">
            <w:pPr>
              <w:pStyle w:val="TableParagraph"/>
              <w:ind w:left="0"/>
              <w:jc w:val="both"/>
              <w:rPr>
                <w:sz w:val="24"/>
                <w:lang w:val="en-US"/>
              </w:rPr>
            </w:pPr>
            <w:r>
              <w:rPr>
                <w:sz w:val="24"/>
                <w:lang w:val="en-US"/>
              </w:rPr>
              <w:t>"PRO" is 11 votes;</w:t>
            </w:r>
          </w:p>
          <w:p w14:paraId="046BD226" w14:textId="77777777" w:rsidR="00082D72" w:rsidRPr="00EF1109" w:rsidRDefault="00EF1109" w:rsidP="00082D72">
            <w:pPr>
              <w:pStyle w:val="TableParagraph"/>
              <w:ind w:left="0"/>
              <w:jc w:val="both"/>
              <w:rPr>
                <w:sz w:val="24"/>
                <w:lang w:val="en-US"/>
              </w:rPr>
            </w:pPr>
            <w:r>
              <w:rPr>
                <w:sz w:val="24"/>
                <w:lang w:val="en-US"/>
              </w:rPr>
              <w:t>"CON" is 0 votes;</w:t>
            </w:r>
          </w:p>
          <w:p w14:paraId="3769AC22" w14:textId="77777777" w:rsidR="00082D72" w:rsidRPr="00EF1109" w:rsidRDefault="00EF1109" w:rsidP="00082D72">
            <w:pPr>
              <w:pStyle w:val="TableParagraph"/>
              <w:ind w:left="0"/>
              <w:jc w:val="both"/>
              <w:rPr>
                <w:sz w:val="24"/>
                <w:lang w:val="en-US"/>
              </w:rPr>
            </w:pPr>
            <w:r>
              <w:rPr>
                <w:sz w:val="24"/>
                <w:lang w:val="en-US"/>
              </w:rPr>
              <w:t>"ABSTAIN" is 0 votes.</w:t>
            </w:r>
          </w:p>
          <w:p w14:paraId="6BFD7442" w14:textId="77777777" w:rsidR="00082D72" w:rsidRPr="00EF1109" w:rsidRDefault="00EF1109" w:rsidP="00082D72">
            <w:pPr>
              <w:pStyle w:val="TableParagraph"/>
              <w:ind w:left="0"/>
              <w:rPr>
                <w:b/>
                <w:sz w:val="24"/>
                <w:lang w:val="en-US"/>
              </w:rPr>
            </w:pPr>
          </w:p>
          <w:p w14:paraId="7561F4FF" w14:textId="77777777" w:rsidR="00082D72" w:rsidRPr="00EF1109" w:rsidRDefault="00EF1109" w:rsidP="00082D72">
            <w:pPr>
              <w:pStyle w:val="TableParagraph"/>
              <w:ind w:left="0"/>
              <w:jc w:val="both"/>
              <w:rPr>
                <w:sz w:val="24"/>
                <w:lang w:val="en-US"/>
              </w:rPr>
            </w:pPr>
            <w:r>
              <w:rPr>
                <w:sz w:val="24"/>
                <w:lang w:val="en-US"/>
              </w:rPr>
              <w:t xml:space="preserve">Voting results </w:t>
            </w:r>
            <w:r>
              <w:rPr>
                <w:b/>
                <w:sz w:val="24"/>
                <w:lang w:val="en-US"/>
              </w:rPr>
              <w:t>on issue No. 3</w:t>
            </w:r>
            <w:r>
              <w:rPr>
                <w:sz w:val="24"/>
                <w:lang w:val="en-US"/>
              </w:rPr>
              <w:t xml:space="preserve"> of the agenda:</w:t>
            </w:r>
          </w:p>
          <w:p w14:paraId="4A00BF91" w14:textId="77777777" w:rsidR="00082D72" w:rsidRPr="00EF1109" w:rsidRDefault="00EF1109" w:rsidP="00082D72">
            <w:pPr>
              <w:pStyle w:val="TableParagraph"/>
              <w:ind w:left="0"/>
              <w:jc w:val="both"/>
              <w:rPr>
                <w:sz w:val="24"/>
                <w:lang w:val="en-US"/>
              </w:rPr>
            </w:pPr>
            <w:r>
              <w:rPr>
                <w:sz w:val="24"/>
                <w:lang w:val="en-US"/>
              </w:rPr>
              <w:t>"PRO" is 11 votes;</w:t>
            </w:r>
          </w:p>
          <w:p w14:paraId="19C1EAEE" w14:textId="77777777" w:rsidR="00082D72" w:rsidRPr="00EF1109" w:rsidRDefault="00EF1109" w:rsidP="00082D72">
            <w:pPr>
              <w:pStyle w:val="TableParagraph"/>
              <w:ind w:left="0"/>
              <w:jc w:val="both"/>
              <w:rPr>
                <w:sz w:val="24"/>
                <w:lang w:val="en-US"/>
              </w:rPr>
            </w:pPr>
            <w:r>
              <w:rPr>
                <w:sz w:val="24"/>
                <w:lang w:val="en-US"/>
              </w:rPr>
              <w:t>"CON" is 0 v</w:t>
            </w:r>
            <w:r>
              <w:rPr>
                <w:sz w:val="24"/>
                <w:lang w:val="en-US"/>
              </w:rPr>
              <w:t>otes;</w:t>
            </w:r>
          </w:p>
          <w:p w14:paraId="3F5E6A5A" w14:textId="77777777" w:rsidR="00082D72" w:rsidRPr="00EF1109" w:rsidRDefault="00EF1109" w:rsidP="00082D72">
            <w:pPr>
              <w:pStyle w:val="TableParagraph"/>
              <w:ind w:left="0"/>
              <w:jc w:val="both"/>
              <w:rPr>
                <w:sz w:val="24"/>
                <w:lang w:val="en-US"/>
              </w:rPr>
            </w:pPr>
            <w:r>
              <w:rPr>
                <w:sz w:val="24"/>
                <w:lang w:val="en-US"/>
              </w:rPr>
              <w:t>"ABSTAIN" is 0 votes.</w:t>
            </w:r>
          </w:p>
          <w:p w14:paraId="2422D9E3" w14:textId="77777777" w:rsidR="00082D72" w:rsidRPr="00EF1109" w:rsidRDefault="00EF1109" w:rsidP="00082D72">
            <w:pPr>
              <w:pStyle w:val="TableParagraph"/>
              <w:ind w:left="0"/>
              <w:rPr>
                <w:b/>
                <w:sz w:val="24"/>
                <w:lang w:val="en-US"/>
              </w:rPr>
            </w:pPr>
          </w:p>
          <w:p w14:paraId="680D8F1D" w14:textId="77777777" w:rsidR="00082D72" w:rsidRPr="00EF1109" w:rsidRDefault="00EF1109" w:rsidP="00082D72">
            <w:pPr>
              <w:pStyle w:val="TableParagraph"/>
              <w:ind w:left="0"/>
              <w:jc w:val="both"/>
              <w:rPr>
                <w:sz w:val="24"/>
                <w:lang w:val="en-US"/>
              </w:rPr>
            </w:pPr>
            <w:r>
              <w:rPr>
                <w:sz w:val="24"/>
                <w:lang w:val="en-US"/>
              </w:rPr>
              <w:t xml:space="preserve">Voting results </w:t>
            </w:r>
            <w:r>
              <w:rPr>
                <w:b/>
                <w:sz w:val="24"/>
                <w:lang w:val="en-US"/>
              </w:rPr>
              <w:t>on issue No. 4</w:t>
            </w:r>
            <w:r>
              <w:rPr>
                <w:sz w:val="24"/>
                <w:lang w:val="en-US"/>
              </w:rPr>
              <w:t xml:space="preserve"> of the agenda:</w:t>
            </w:r>
          </w:p>
          <w:p w14:paraId="6B382778" w14:textId="77777777" w:rsidR="00082D72" w:rsidRPr="00EF1109" w:rsidRDefault="00EF1109" w:rsidP="00082D72">
            <w:pPr>
              <w:pStyle w:val="TableParagraph"/>
              <w:ind w:left="0"/>
              <w:jc w:val="both"/>
              <w:rPr>
                <w:sz w:val="24"/>
                <w:lang w:val="en-US"/>
              </w:rPr>
            </w:pPr>
            <w:r>
              <w:rPr>
                <w:sz w:val="24"/>
                <w:lang w:val="en-US"/>
              </w:rPr>
              <w:t>"PRO" is 11 votes;</w:t>
            </w:r>
          </w:p>
          <w:p w14:paraId="644F21ED" w14:textId="77777777" w:rsidR="00082D72" w:rsidRPr="00EF1109" w:rsidRDefault="00EF1109" w:rsidP="00082D72">
            <w:pPr>
              <w:pStyle w:val="TableParagraph"/>
              <w:ind w:left="0"/>
              <w:jc w:val="both"/>
              <w:rPr>
                <w:sz w:val="24"/>
                <w:lang w:val="en-US"/>
              </w:rPr>
            </w:pPr>
            <w:r>
              <w:rPr>
                <w:sz w:val="24"/>
                <w:lang w:val="en-US"/>
              </w:rPr>
              <w:t>"CON" is 0 votes;</w:t>
            </w:r>
          </w:p>
          <w:p w14:paraId="4AD55A56" w14:textId="77777777" w:rsidR="00082D72" w:rsidRPr="00EF1109" w:rsidRDefault="00EF1109" w:rsidP="00082D72">
            <w:pPr>
              <w:pStyle w:val="TableParagraph"/>
              <w:ind w:left="0"/>
              <w:jc w:val="both"/>
              <w:rPr>
                <w:sz w:val="24"/>
                <w:lang w:val="en-US"/>
              </w:rPr>
            </w:pPr>
            <w:r>
              <w:rPr>
                <w:sz w:val="24"/>
                <w:lang w:val="en-US"/>
              </w:rPr>
              <w:t>"ABSTAIN" is 0 votes.</w:t>
            </w:r>
          </w:p>
          <w:p w14:paraId="75F77BE4" w14:textId="77777777" w:rsidR="00082D72" w:rsidRPr="00EF1109" w:rsidRDefault="00EF1109" w:rsidP="00082D72">
            <w:pPr>
              <w:pStyle w:val="TableParagraph"/>
              <w:ind w:left="0"/>
              <w:rPr>
                <w:b/>
                <w:sz w:val="24"/>
                <w:lang w:val="en-US"/>
              </w:rPr>
            </w:pPr>
          </w:p>
          <w:p w14:paraId="3258D430" w14:textId="77777777" w:rsidR="00082D72" w:rsidRPr="00EF1109" w:rsidRDefault="00EF1109" w:rsidP="00082D72">
            <w:pPr>
              <w:pStyle w:val="TableParagraph"/>
              <w:ind w:left="0"/>
              <w:jc w:val="both"/>
              <w:rPr>
                <w:sz w:val="24"/>
                <w:lang w:val="en-US"/>
              </w:rPr>
            </w:pPr>
            <w:r>
              <w:rPr>
                <w:sz w:val="24"/>
                <w:lang w:val="en-US"/>
              </w:rPr>
              <w:t xml:space="preserve">Voting results </w:t>
            </w:r>
            <w:r>
              <w:rPr>
                <w:b/>
                <w:sz w:val="24"/>
                <w:lang w:val="en-US"/>
              </w:rPr>
              <w:t>on issue No. 5</w:t>
            </w:r>
            <w:r>
              <w:rPr>
                <w:sz w:val="24"/>
                <w:lang w:val="en-US"/>
              </w:rPr>
              <w:t xml:space="preserve"> of the agenda:</w:t>
            </w:r>
          </w:p>
          <w:p w14:paraId="14D100BE" w14:textId="77777777" w:rsidR="00082D72" w:rsidRPr="00EF1109" w:rsidRDefault="00EF1109" w:rsidP="00082D72">
            <w:pPr>
              <w:pStyle w:val="TableParagraph"/>
              <w:ind w:left="0"/>
              <w:jc w:val="both"/>
              <w:rPr>
                <w:sz w:val="24"/>
                <w:lang w:val="en-US"/>
              </w:rPr>
            </w:pPr>
            <w:r>
              <w:rPr>
                <w:sz w:val="24"/>
                <w:lang w:val="en-US"/>
              </w:rPr>
              <w:t>"PRO" is 10 votes;</w:t>
            </w:r>
          </w:p>
          <w:p w14:paraId="3116418E" w14:textId="77777777" w:rsidR="00082D72" w:rsidRPr="00EF1109" w:rsidRDefault="00EF1109" w:rsidP="00082D72">
            <w:pPr>
              <w:pStyle w:val="TableParagraph"/>
              <w:ind w:left="0"/>
              <w:jc w:val="both"/>
              <w:rPr>
                <w:sz w:val="24"/>
                <w:lang w:val="en-US"/>
              </w:rPr>
            </w:pPr>
            <w:r>
              <w:rPr>
                <w:sz w:val="24"/>
                <w:lang w:val="en-US"/>
              </w:rPr>
              <w:t>"CON" is 0 votes;</w:t>
            </w:r>
          </w:p>
          <w:p w14:paraId="3DDDB7D5" w14:textId="77777777" w:rsidR="00082D72" w:rsidRPr="00EF1109" w:rsidRDefault="00EF1109" w:rsidP="00082D72">
            <w:pPr>
              <w:pStyle w:val="TableParagraph"/>
              <w:ind w:left="0"/>
              <w:jc w:val="both"/>
              <w:rPr>
                <w:sz w:val="24"/>
                <w:lang w:val="en-US"/>
              </w:rPr>
            </w:pPr>
            <w:r>
              <w:rPr>
                <w:sz w:val="24"/>
                <w:lang w:val="en-US"/>
              </w:rPr>
              <w:t>"ABSTAIN" is 1 vote.</w:t>
            </w:r>
          </w:p>
          <w:p w14:paraId="7DE238A6" w14:textId="77777777" w:rsidR="00082D72" w:rsidRPr="00EF1109" w:rsidRDefault="00EF1109" w:rsidP="00082D72">
            <w:pPr>
              <w:pStyle w:val="TableParagraph"/>
              <w:ind w:left="0"/>
              <w:rPr>
                <w:sz w:val="24"/>
                <w:lang w:val="en-US"/>
              </w:rPr>
            </w:pPr>
            <w:r>
              <w:rPr>
                <w:sz w:val="24"/>
                <w:lang w:val="en-US"/>
              </w:rPr>
              <w:t xml:space="preserve">Voting results </w:t>
            </w:r>
            <w:r>
              <w:rPr>
                <w:b/>
                <w:sz w:val="24"/>
                <w:lang w:val="en-US"/>
              </w:rPr>
              <w:t>on issue No. 6</w:t>
            </w:r>
            <w:r>
              <w:rPr>
                <w:sz w:val="24"/>
                <w:lang w:val="en-US"/>
              </w:rPr>
              <w:t xml:space="preserve"> of the agenda:</w:t>
            </w:r>
          </w:p>
          <w:p w14:paraId="6AA42313" w14:textId="77777777" w:rsidR="00082D72" w:rsidRPr="00EF1109" w:rsidRDefault="00EF1109" w:rsidP="00082D72">
            <w:pPr>
              <w:pStyle w:val="TableParagraph"/>
              <w:ind w:left="0"/>
              <w:rPr>
                <w:sz w:val="24"/>
                <w:lang w:val="en-US"/>
              </w:rPr>
            </w:pPr>
            <w:r>
              <w:rPr>
                <w:sz w:val="24"/>
                <w:lang w:val="en-US"/>
              </w:rPr>
              <w:t>"PRO" is 8 votes;</w:t>
            </w:r>
          </w:p>
          <w:p w14:paraId="35E289F6" w14:textId="77777777" w:rsidR="00082D72" w:rsidRPr="00EF1109" w:rsidRDefault="00EF1109" w:rsidP="00082D72">
            <w:pPr>
              <w:pStyle w:val="TableParagraph"/>
              <w:ind w:left="0"/>
              <w:rPr>
                <w:sz w:val="24"/>
                <w:lang w:val="en-US"/>
              </w:rPr>
            </w:pPr>
            <w:r>
              <w:rPr>
                <w:sz w:val="24"/>
                <w:lang w:val="en-US"/>
              </w:rPr>
              <w:t>"CON" is 2 votes;</w:t>
            </w:r>
          </w:p>
          <w:p w14:paraId="4ED37816" w14:textId="77777777" w:rsidR="00082D72" w:rsidRPr="00EF1109" w:rsidRDefault="00EF1109" w:rsidP="00082D72">
            <w:pPr>
              <w:pStyle w:val="TableParagraph"/>
              <w:ind w:left="0"/>
              <w:rPr>
                <w:sz w:val="24"/>
                <w:lang w:val="en-US"/>
              </w:rPr>
            </w:pPr>
            <w:r>
              <w:rPr>
                <w:sz w:val="24"/>
                <w:lang w:val="en-US"/>
              </w:rPr>
              <w:lastRenderedPageBreak/>
              <w:t>"ABSTAIN" is 1 vote.</w:t>
            </w:r>
          </w:p>
          <w:p w14:paraId="21B2B60A" w14:textId="77777777" w:rsidR="00082D72" w:rsidRPr="00EF1109" w:rsidRDefault="00EF1109" w:rsidP="00082D72">
            <w:pPr>
              <w:pStyle w:val="TableParagraph"/>
              <w:ind w:left="0"/>
              <w:rPr>
                <w:sz w:val="24"/>
                <w:lang w:val="en-US"/>
              </w:rPr>
            </w:pPr>
          </w:p>
          <w:p w14:paraId="5FFE7380" w14:textId="77777777" w:rsidR="00082D72" w:rsidRPr="00EF1109" w:rsidRDefault="00EF1109" w:rsidP="00082D72">
            <w:pPr>
              <w:pStyle w:val="TableParagraph"/>
              <w:ind w:left="0"/>
              <w:rPr>
                <w:sz w:val="24"/>
                <w:lang w:val="en-US"/>
              </w:rPr>
            </w:pPr>
            <w:r>
              <w:rPr>
                <w:sz w:val="24"/>
                <w:lang w:val="en-US"/>
              </w:rPr>
              <w:t xml:space="preserve">Voting results </w:t>
            </w:r>
            <w:r>
              <w:rPr>
                <w:b/>
                <w:sz w:val="24"/>
                <w:lang w:val="en-US"/>
              </w:rPr>
              <w:t>on issue No. 7</w:t>
            </w:r>
            <w:r>
              <w:rPr>
                <w:sz w:val="24"/>
                <w:lang w:val="en-US"/>
              </w:rPr>
              <w:t xml:space="preserve"> of the agenda:</w:t>
            </w:r>
          </w:p>
          <w:p w14:paraId="3FA1D57C" w14:textId="77777777" w:rsidR="00082D72" w:rsidRPr="00EF1109" w:rsidRDefault="00EF1109" w:rsidP="00082D72">
            <w:pPr>
              <w:pStyle w:val="TableParagraph"/>
              <w:ind w:left="0"/>
              <w:rPr>
                <w:sz w:val="24"/>
                <w:lang w:val="en-US"/>
              </w:rPr>
            </w:pPr>
            <w:r>
              <w:rPr>
                <w:sz w:val="24"/>
                <w:lang w:val="en-US"/>
              </w:rPr>
              <w:t>"PRO" is 8 votes;</w:t>
            </w:r>
          </w:p>
          <w:p w14:paraId="3E87C3AC" w14:textId="77777777" w:rsidR="00082D72" w:rsidRPr="00EF1109" w:rsidRDefault="00EF1109" w:rsidP="00082D72">
            <w:pPr>
              <w:pStyle w:val="TableParagraph"/>
              <w:ind w:left="0"/>
              <w:rPr>
                <w:sz w:val="24"/>
                <w:lang w:val="en-US"/>
              </w:rPr>
            </w:pPr>
            <w:r>
              <w:rPr>
                <w:sz w:val="24"/>
                <w:lang w:val="en-US"/>
              </w:rPr>
              <w:t>"CON" is 2 votes;</w:t>
            </w:r>
          </w:p>
          <w:p w14:paraId="796A7E37" w14:textId="77777777" w:rsidR="00082D72" w:rsidRPr="00EF1109" w:rsidRDefault="00EF1109" w:rsidP="00082D72">
            <w:pPr>
              <w:pStyle w:val="TableParagraph"/>
              <w:ind w:left="0"/>
              <w:rPr>
                <w:sz w:val="24"/>
                <w:lang w:val="en-US"/>
              </w:rPr>
            </w:pPr>
            <w:r>
              <w:rPr>
                <w:sz w:val="24"/>
                <w:lang w:val="en-US"/>
              </w:rPr>
              <w:t>"ABSTAIN" is 1 vote.</w:t>
            </w:r>
          </w:p>
          <w:p w14:paraId="0578F0EE" w14:textId="77777777" w:rsidR="00082D72" w:rsidRPr="00EF1109" w:rsidRDefault="00EF1109" w:rsidP="00082D72">
            <w:pPr>
              <w:pStyle w:val="TableParagraph"/>
              <w:ind w:left="0"/>
              <w:rPr>
                <w:sz w:val="24"/>
                <w:lang w:val="en-US"/>
              </w:rPr>
            </w:pPr>
          </w:p>
          <w:p w14:paraId="0BBF9223" w14:textId="77777777" w:rsidR="00082D72" w:rsidRPr="00EF1109" w:rsidRDefault="00EF1109" w:rsidP="00082D72">
            <w:pPr>
              <w:pStyle w:val="TableParagraph"/>
              <w:ind w:left="0"/>
              <w:rPr>
                <w:sz w:val="24"/>
                <w:lang w:val="en-US"/>
              </w:rPr>
            </w:pPr>
            <w:r>
              <w:rPr>
                <w:sz w:val="24"/>
                <w:lang w:val="en-US"/>
              </w:rPr>
              <w:t xml:space="preserve">Voting results </w:t>
            </w:r>
            <w:r>
              <w:rPr>
                <w:b/>
                <w:sz w:val="24"/>
                <w:lang w:val="en-US"/>
              </w:rPr>
              <w:t>on issue No. 8</w:t>
            </w:r>
            <w:r>
              <w:rPr>
                <w:sz w:val="24"/>
                <w:lang w:val="en-US"/>
              </w:rPr>
              <w:t xml:space="preserve"> of the agenda:</w:t>
            </w:r>
          </w:p>
          <w:p w14:paraId="4F55FA9E" w14:textId="77777777" w:rsidR="00082D72" w:rsidRPr="00EF1109" w:rsidRDefault="00EF1109" w:rsidP="00082D72">
            <w:pPr>
              <w:pStyle w:val="TableParagraph"/>
              <w:ind w:left="0"/>
              <w:rPr>
                <w:sz w:val="24"/>
                <w:lang w:val="en-US"/>
              </w:rPr>
            </w:pPr>
            <w:r>
              <w:rPr>
                <w:sz w:val="24"/>
                <w:lang w:val="en-US"/>
              </w:rPr>
              <w:t>"PRO"</w:t>
            </w:r>
            <w:r>
              <w:rPr>
                <w:sz w:val="24"/>
                <w:lang w:val="en-US"/>
              </w:rPr>
              <w:t xml:space="preserve"> is 9 votes;</w:t>
            </w:r>
          </w:p>
          <w:p w14:paraId="307C5831" w14:textId="77777777" w:rsidR="00082D72" w:rsidRPr="00EF1109" w:rsidRDefault="00EF1109" w:rsidP="00082D72">
            <w:pPr>
              <w:pStyle w:val="TableParagraph"/>
              <w:ind w:left="0"/>
              <w:rPr>
                <w:sz w:val="24"/>
                <w:lang w:val="en-US"/>
              </w:rPr>
            </w:pPr>
            <w:r>
              <w:rPr>
                <w:sz w:val="24"/>
                <w:lang w:val="en-US"/>
              </w:rPr>
              <w:t>"CON" is 2 votes;</w:t>
            </w:r>
          </w:p>
          <w:p w14:paraId="2D500CA5" w14:textId="77777777" w:rsidR="00082D72" w:rsidRPr="00EF1109" w:rsidRDefault="00EF1109" w:rsidP="00082D72">
            <w:pPr>
              <w:pStyle w:val="TableParagraph"/>
              <w:ind w:left="0"/>
              <w:rPr>
                <w:sz w:val="24"/>
                <w:lang w:val="en-US"/>
              </w:rPr>
            </w:pPr>
            <w:r>
              <w:rPr>
                <w:sz w:val="24"/>
                <w:lang w:val="en-US"/>
              </w:rPr>
              <w:t>"ABSTAIN" is 0 votes.</w:t>
            </w:r>
          </w:p>
          <w:p w14:paraId="7301DC4C" w14:textId="77777777" w:rsidR="00082D72" w:rsidRPr="00EF1109" w:rsidRDefault="00EF1109" w:rsidP="00082D72">
            <w:pPr>
              <w:pStyle w:val="TableParagraph"/>
              <w:ind w:left="0"/>
              <w:rPr>
                <w:sz w:val="24"/>
                <w:lang w:val="en-US"/>
              </w:rPr>
            </w:pPr>
          </w:p>
          <w:p w14:paraId="296D3EF4" w14:textId="77777777" w:rsidR="00082D72" w:rsidRPr="00EF1109" w:rsidRDefault="00EF1109" w:rsidP="00082D72">
            <w:pPr>
              <w:pStyle w:val="TableParagraph"/>
              <w:ind w:left="0"/>
              <w:jc w:val="both"/>
              <w:rPr>
                <w:sz w:val="24"/>
                <w:lang w:val="en-US"/>
              </w:rPr>
            </w:pPr>
            <w:r>
              <w:rPr>
                <w:i/>
                <w:sz w:val="24"/>
                <w:lang w:val="en-US"/>
              </w:rPr>
              <w:t xml:space="preserve">On the agenda issue No. 6, 7, 8 of the meeting of the Board of Directors of IDGC of the South, PJSC, a Special Opinion of Vitaly Yurievich Zarhin, Member of the Board of Directors of the Company was </w:t>
            </w:r>
            <w:r>
              <w:rPr>
                <w:i/>
                <w:sz w:val="24"/>
                <w:lang w:val="en-US"/>
              </w:rPr>
              <w:t>received (Annex No. 4 to the Minutes of the Company's Board of Directors).</w:t>
            </w:r>
          </w:p>
        </w:tc>
      </w:tr>
      <w:tr w:rsidR="00A824C1" w:rsidRPr="00EF1109" w14:paraId="0A94A0D3" w14:textId="77777777" w:rsidTr="00082D72">
        <w:trPr>
          <w:trHeight w:val="20"/>
        </w:trPr>
        <w:tc>
          <w:tcPr>
            <w:tcW w:w="5000" w:type="pct"/>
            <w:gridSpan w:val="7"/>
          </w:tcPr>
          <w:p w14:paraId="40E77587" w14:textId="77777777" w:rsidR="00E56C5A" w:rsidRPr="00EF1109" w:rsidRDefault="00EF1109" w:rsidP="00082D72">
            <w:pPr>
              <w:pStyle w:val="TableParagraph"/>
              <w:ind w:left="0" w:firstLine="431"/>
              <w:rPr>
                <w:b/>
                <w:sz w:val="24"/>
                <w:lang w:val="en-US"/>
              </w:rPr>
            </w:pPr>
            <w:r>
              <w:rPr>
                <w:b/>
                <w:sz w:val="24"/>
                <w:lang w:val="en-US"/>
              </w:rPr>
              <w:lastRenderedPageBreak/>
              <w:t>Insider information disclosure on issue No. 1: On determining the amount of payment for the services of the auditor of IDGC of the South, PJSC.</w:t>
            </w:r>
          </w:p>
        </w:tc>
      </w:tr>
      <w:tr w:rsidR="00A824C1" w:rsidRPr="00EF1109" w14:paraId="22F8769F" w14:textId="77777777" w:rsidTr="00082D72">
        <w:trPr>
          <w:trHeight w:val="20"/>
        </w:trPr>
        <w:tc>
          <w:tcPr>
            <w:tcW w:w="5000" w:type="pct"/>
            <w:gridSpan w:val="7"/>
          </w:tcPr>
          <w:p w14:paraId="02EA7DE5" w14:textId="77777777" w:rsidR="00E56C5A" w:rsidRPr="00EF1109" w:rsidRDefault="00EF1109" w:rsidP="00082D72">
            <w:pPr>
              <w:pStyle w:val="TableParagraph"/>
              <w:ind w:left="0" w:firstLine="431"/>
              <w:rPr>
                <w:sz w:val="24"/>
                <w:lang w:val="en-US"/>
              </w:rPr>
            </w:pPr>
            <w:r>
              <w:rPr>
                <w:sz w:val="24"/>
                <w:lang w:val="en-US"/>
              </w:rPr>
              <w:t xml:space="preserve">2.2.1. Resolution content </w:t>
            </w:r>
            <w:r>
              <w:rPr>
                <w:sz w:val="24"/>
                <w:lang w:val="en-US"/>
              </w:rPr>
              <w:t>adopted by the Issuer's Board of Directors:</w:t>
            </w:r>
          </w:p>
          <w:p w14:paraId="78EC795A" w14:textId="77777777" w:rsidR="00E56C5A" w:rsidRPr="00EF1109" w:rsidRDefault="00EF1109" w:rsidP="00082D72">
            <w:pPr>
              <w:pStyle w:val="TableParagraph"/>
              <w:ind w:left="0" w:firstLine="431"/>
              <w:jc w:val="both"/>
              <w:rPr>
                <w:sz w:val="24"/>
                <w:lang w:val="en-US"/>
              </w:rPr>
            </w:pPr>
            <w:r>
              <w:rPr>
                <w:sz w:val="24"/>
                <w:lang w:val="en-US"/>
              </w:rPr>
              <w:t>Determine the amount of payment for the services of the Company's auditor, Ernst and Young LLC, related to the audit of the accounting (financial) statements for 2019 prepared in accordance with RAS, the audit of</w:t>
            </w:r>
            <w:r>
              <w:rPr>
                <w:sz w:val="24"/>
                <w:lang w:val="en-US"/>
              </w:rPr>
              <w:t xml:space="preserve"> the consolidated financial statements prepared in accordance with IFRS for the year ending December 31, 2019 in the amount of 2,325,118 (two million three hundred and twenty-five thousand one hundred and eighteen rubles) 64 kopecks, plus VAT (20%) 465,023</w:t>
            </w:r>
            <w:r>
              <w:rPr>
                <w:sz w:val="24"/>
                <w:lang w:val="en-US"/>
              </w:rPr>
              <w:t xml:space="preserve"> (four hundred and sixty-five thousand twenty-three rubles) 73 kopecks.</w:t>
            </w:r>
          </w:p>
        </w:tc>
      </w:tr>
      <w:tr w:rsidR="00A824C1" w:rsidRPr="00EF1109" w14:paraId="43144831" w14:textId="77777777" w:rsidTr="00082D72">
        <w:trPr>
          <w:trHeight w:val="20"/>
        </w:trPr>
        <w:tc>
          <w:tcPr>
            <w:tcW w:w="5000" w:type="pct"/>
            <w:gridSpan w:val="7"/>
          </w:tcPr>
          <w:p w14:paraId="30EB8528" w14:textId="77777777" w:rsidR="00E56C5A" w:rsidRPr="00EF1109" w:rsidRDefault="00EF1109" w:rsidP="00082D72">
            <w:pPr>
              <w:pStyle w:val="TableParagraph"/>
              <w:ind w:left="0" w:firstLine="431"/>
              <w:rPr>
                <w:b/>
                <w:sz w:val="24"/>
                <w:lang w:val="en-US"/>
              </w:rPr>
            </w:pPr>
            <w:r>
              <w:rPr>
                <w:b/>
                <w:sz w:val="24"/>
                <w:lang w:val="en-US"/>
              </w:rPr>
              <w:t>Insider information disclosure on issue No. 2: On amendments to the resolution of the Board of Directors of IDGC of the South, PJSC of March 19, 2019 (Minutes No. 305/2019 dated March</w:t>
            </w:r>
            <w:r>
              <w:rPr>
                <w:b/>
                <w:sz w:val="24"/>
                <w:lang w:val="en-US"/>
              </w:rPr>
              <w:t xml:space="preserve"> 22, 2019)</w:t>
            </w:r>
          </w:p>
          <w:p w14:paraId="56602FBD" w14:textId="77777777" w:rsidR="00E56C5A" w:rsidRPr="00EF1109" w:rsidRDefault="00EF1109" w:rsidP="00082D72">
            <w:pPr>
              <w:pStyle w:val="TableParagraph"/>
              <w:ind w:left="0" w:firstLine="431"/>
              <w:rPr>
                <w:b/>
                <w:sz w:val="24"/>
                <w:lang w:val="en-US"/>
              </w:rPr>
            </w:pPr>
            <w:r>
              <w:rPr>
                <w:b/>
                <w:sz w:val="24"/>
                <w:lang w:val="en-US"/>
              </w:rPr>
              <w:t>on issue No. 1 "On the Concept "Digital transformation 2030".</w:t>
            </w:r>
          </w:p>
        </w:tc>
      </w:tr>
      <w:tr w:rsidR="00A824C1" w14:paraId="3B59798B" w14:textId="77777777" w:rsidTr="00082D72">
        <w:trPr>
          <w:trHeight w:val="20"/>
        </w:trPr>
        <w:tc>
          <w:tcPr>
            <w:tcW w:w="5000" w:type="pct"/>
            <w:gridSpan w:val="7"/>
          </w:tcPr>
          <w:p w14:paraId="7C22542B" w14:textId="77777777" w:rsidR="00E56C5A" w:rsidRPr="00EF1109" w:rsidRDefault="00EF1109" w:rsidP="00082D72">
            <w:pPr>
              <w:pStyle w:val="TableParagraph"/>
              <w:ind w:left="0" w:firstLine="431"/>
              <w:rPr>
                <w:sz w:val="24"/>
                <w:lang w:val="en-US"/>
              </w:rPr>
            </w:pPr>
            <w:r>
              <w:rPr>
                <w:sz w:val="24"/>
                <w:lang w:val="en-US"/>
              </w:rPr>
              <w:t>2.2.2. Resolution content adopted by the Issuer's Board of Directors:</w:t>
            </w:r>
          </w:p>
          <w:p w14:paraId="4C03E3B1" w14:textId="77777777" w:rsidR="00E56C5A" w:rsidRPr="00EF1109" w:rsidRDefault="00EF1109" w:rsidP="00082D72">
            <w:pPr>
              <w:pStyle w:val="TableParagraph"/>
              <w:ind w:left="0" w:firstLine="431"/>
              <w:jc w:val="both"/>
              <w:rPr>
                <w:sz w:val="24"/>
                <w:lang w:val="en-US"/>
              </w:rPr>
            </w:pPr>
            <w:r>
              <w:rPr>
                <w:sz w:val="24"/>
                <w:lang w:val="en-US"/>
              </w:rPr>
              <w:t>State paragraph 2 of the resolution of the Board of Directors of IDGC of the South, PJSC dated March 19, 2019 (M</w:t>
            </w:r>
            <w:r>
              <w:rPr>
                <w:sz w:val="24"/>
                <w:lang w:val="en-US"/>
              </w:rPr>
              <w:t>inutes No. 305/2019 dated March 22, 2019) on issue No. 1 "On the Concept "Digital transformation 2030" in the following wording:</w:t>
            </w:r>
          </w:p>
          <w:p w14:paraId="4C42D0B2" w14:textId="77777777" w:rsidR="00E56C5A" w:rsidRPr="00EF1109" w:rsidRDefault="00EF1109" w:rsidP="00082D72">
            <w:pPr>
              <w:pStyle w:val="TableParagraph"/>
              <w:ind w:left="0" w:firstLine="431"/>
              <w:jc w:val="both"/>
              <w:rPr>
                <w:sz w:val="24"/>
                <w:lang w:val="en-US"/>
              </w:rPr>
            </w:pPr>
            <w:r>
              <w:rPr>
                <w:sz w:val="24"/>
                <w:lang w:val="en-US"/>
              </w:rPr>
              <w:t>"2. General Director of IDGC of the South, PJSC to ensure the development and submit for consideration of the Board of Director</w:t>
            </w:r>
            <w:r>
              <w:rPr>
                <w:sz w:val="24"/>
                <w:lang w:val="en-US"/>
              </w:rPr>
              <w:t>s of IDGC of the South, PJSC the Program of Digital Transformation of IDGC of the South, PJSC to develop the Concept of Russian Networks, PJSC - Digital Transformation 2030".</w:t>
            </w:r>
          </w:p>
          <w:p w14:paraId="3A4D1CDF" w14:textId="77777777" w:rsidR="00E56C5A" w:rsidRDefault="00EF1109" w:rsidP="00082D72">
            <w:pPr>
              <w:pStyle w:val="TableParagraph"/>
              <w:ind w:left="0" w:firstLine="431"/>
              <w:rPr>
                <w:sz w:val="24"/>
              </w:rPr>
            </w:pPr>
            <w:r>
              <w:rPr>
                <w:sz w:val="24"/>
                <w:lang w:val="en-US"/>
              </w:rPr>
              <w:t>Deadline: Q3 2019".</w:t>
            </w:r>
          </w:p>
        </w:tc>
      </w:tr>
      <w:tr w:rsidR="00A824C1" w:rsidRPr="00EF1109" w14:paraId="63ED155A" w14:textId="77777777" w:rsidTr="00082D72">
        <w:trPr>
          <w:trHeight w:val="20"/>
        </w:trPr>
        <w:tc>
          <w:tcPr>
            <w:tcW w:w="5000" w:type="pct"/>
            <w:gridSpan w:val="7"/>
          </w:tcPr>
          <w:p w14:paraId="72989DDD" w14:textId="77777777" w:rsidR="00E56C5A" w:rsidRPr="00EF1109" w:rsidRDefault="00EF1109" w:rsidP="00082D72">
            <w:pPr>
              <w:pStyle w:val="TableParagraph"/>
              <w:ind w:left="0" w:firstLine="431"/>
              <w:jc w:val="both"/>
              <w:rPr>
                <w:b/>
                <w:sz w:val="24"/>
                <w:lang w:val="en-US"/>
              </w:rPr>
            </w:pPr>
            <w:r>
              <w:rPr>
                <w:b/>
                <w:sz w:val="24"/>
                <w:lang w:val="en-US"/>
              </w:rPr>
              <w:t>Insider information disclosure on issue No. 3: Progress in i</w:t>
            </w:r>
            <w:r>
              <w:rPr>
                <w:b/>
                <w:sz w:val="24"/>
                <w:lang w:val="en-US"/>
              </w:rPr>
              <w:t>mplementing the Company's investment projects included in the list of priority objects for Q1 2019.</w:t>
            </w:r>
          </w:p>
        </w:tc>
      </w:tr>
      <w:tr w:rsidR="00A824C1" w:rsidRPr="00EF1109" w14:paraId="48D241DD" w14:textId="77777777" w:rsidTr="00082D72">
        <w:trPr>
          <w:trHeight w:val="20"/>
        </w:trPr>
        <w:tc>
          <w:tcPr>
            <w:tcW w:w="5000" w:type="pct"/>
            <w:gridSpan w:val="7"/>
          </w:tcPr>
          <w:p w14:paraId="19591775" w14:textId="77777777" w:rsidR="00E56C5A" w:rsidRPr="00EF1109" w:rsidRDefault="00EF1109" w:rsidP="00082D72">
            <w:pPr>
              <w:pStyle w:val="TableParagraph"/>
              <w:ind w:left="0" w:firstLine="431"/>
              <w:rPr>
                <w:sz w:val="24"/>
                <w:lang w:val="en-US"/>
              </w:rPr>
            </w:pPr>
            <w:r>
              <w:rPr>
                <w:sz w:val="24"/>
                <w:lang w:val="en-US"/>
              </w:rPr>
              <w:t>2.2.3. Resolution content adopted by the Issuer's Board of Directors:</w:t>
            </w:r>
          </w:p>
          <w:p w14:paraId="09E59D5A" w14:textId="77777777" w:rsidR="00E56C5A" w:rsidRPr="00EF1109" w:rsidRDefault="00EF1109" w:rsidP="00082D72">
            <w:pPr>
              <w:pStyle w:val="TableParagraph"/>
              <w:ind w:left="0" w:firstLine="431"/>
              <w:jc w:val="both"/>
              <w:rPr>
                <w:sz w:val="24"/>
                <w:lang w:val="en-US"/>
              </w:rPr>
            </w:pPr>
            <w:r>
              <w:rPr>
                <w:sz w:val="24"/>
                <w:lang w:val="en-US"/>
              </w:rPr>
              <w:t xml:space="preserve">Take into consideration the report of the Single Executive Body on the </w:t>
            </w:r>
            <w:r>
              <w:rPr>
                <w:sz w:val="24"/>
                <w:lang w:val="en-US"/>
              </w:rPr>
              <w:t>implementation progress of investment projects of IDGC of the South, PJSC, included in the list of priority objects, for Q3 2019 as per Annex No. 1 to this resolution of the Company's Board of Directors.</w:t>
            </w:r>
          </w:p>
        </w:tc>
      </w:tr>
      <w:tr w:rsidR="00A824C1" w:rsidRPr="00EF1109" w14:paraId="32D4E7BD" w14:textId="77777777" w:rsidTr="00082D72">
        <w:trPr>
          <w:trHeight w:val="20"/>
        </w:trPr>
        <w:tc>
          <w:tcPr>
            <w:tcW w:w="5000" w:type="pct"/>
            <w:gridSpan w:val="7"/>
          </w:tcPr>
          <w:p w14:paraId="45358FA8" w14:textId="77777777" w:rsidR="00E56C5A" w:rsidRPr="00EF1109" w:rsidRDefault="00EF1109" w:rsidP="00082D72">
            <w:pPr>
              <w:pStyle w:val="TableParagraph"/>
              <w:ind w:left="0" w:firstLine="431"/>
              <w:rPr>
                <w:b/>
                <w:sz w:val="24"/>
                <w:lang w:val="en-US"/>
              </w:rPr>
            </w:pPr>
            <w:r>
              <w:rPr>
                <w:b/>
                <w:sz w:val="24"/>
                <w:lang w:val="en-US"/>
              </w:rPr>
              <w:t>Insider information disclosure on issue No. 4: Expe</w:t>
            </w:r>
            <w:r>
              <w:rPr>
                <w:b/>
                <w:sz w:val="24"/>
                <w:lang w:val="en-US"/>
              </w:rPr>
              <w:t>nditure on the preparation and holding of the Annual General Meeting of Shareholders of the Company.</w:t>
            </w:r>
          </w:p>
        </w:tc>
      </w:tr>
      <w:tr w:rsidR="00A824C1" w:rsidRPr="00EF1109" w14:paraId="003583E4" w14:textId="77777777" w:rsidTr="00082D72">
        <w:trPr>
          <w:trHeight w:val="20"/>
        </w:trPr>
        <w:tc>
          <w:tcPr>
            <w:tcW w:w="5000" w:type="pct"/>
            <w:gridSpan w:val="7"/>
          </w:tcPr>
          <w:p w14:paraId="2CCB10FB" w14:textId="77777777" w:rsidR="00082D72" w:rsidRPr="00EF1109" w:rsidRDefault="00EF1109" w:rsidP="00082D72">
            <w:pPr>
              <w:pStyle w:val="TableParagraph"/>
              <w:ind w:left="0" w:firstLine="431"/>
              <w:rPr>
                <w:sz w:val="24"/>
                <w:lang w:val="en-US"/>
              </w:rPr>
            </w:pPr>
            <w:r>
              <w:rPr>
                <w:sz w:val="24"/>
                <w:lang w:val="en-US"/>
              </w:rPr>
              <w:t>2.2.4. Resolution content adopted by the Issuer's Board of Directors:</w:t>
            </w:r>
          </w:p>
          <w:p w14:paraId="0557466D" w14:textId="77777777" w:rsidR="00082D72" w:rsidRPr="00EF1109" w:rsidRDefault="00EF1109" w:rsidP="00082D72">
            <w:pPr>
              <w:pStyle w:val="TableParagraph"/>
              <w:ind w:left="0" w:firstLine="431"/>
              <w:rPr>
                <w:sz w:val="24"/>
                <w:lang w:val="en-US"/>
              </w:rPr>
            </w:pPr>
            <w:r>
              <w:rPr>
                <w:sz w:val="24"/>
                <w:lang w:val="en-US"/>
              </w:rPr>
              <w:t>Take into consideration the report on expenditure of funds for preparation and holdi</w:t>
            </w:r>
            <w:r>
              <w:rPr>
                <w:sz w:val="24"/>
                <w:lang w:val="en-US"/>
              </w:rPr>
              <w:t>ng the Annual General Meeting of Shareholders of IDGC of the South, PJSC in accordance with Annex No. 2 to this resolution of the Company's Board of Directors.</w:t>
            </w:r>
          </w:p>
        </w:tc>
      </w:tr>
      <w:tr w:rsidR="00A824C1" w:rsidRPr="00EF1109" w14:paraId="57EDCD18" w14:textId="77777777" w:rsidTr="00082D72">
        <w:trPr>
          <w:trHeight w:val="20"/>
        </w:trPr>
        <w:tc>
          <w:tcPr>
            <w:tcW w:w="5000" w:type="pct"/>
            <w:gridSpan w:val="7"/>
          </w:tcPr>
          <w:p w14:paraId="20116F76" w14:textId="77777777" w:rsidR="00E56C5A" w:rsidRPr="00EF1109" w:rsidRDefault="00EF1109" w:rsidP="00082D72">
            <w:pPr>
              <w:pStyle w:val="TableParagraph"/>
              <w:ind w:left="0" w:firstLine="431"/>
              <w:jc w:val="both"/>
              <w:rPr>
                <w:b/>
                <w:sz w:val="24"/>
                <w:lang w:val="en-US"/>
              </w:rPr>
            </w:pPr>
            <w:r>
              <w:rPr>
                <w:b/>
                <w:sz w:val="24"/>
                <w:lang w:val="en-US"/>
              </w:rPr>
              <w:t xml:space="preserve">Insider information disclosure on issue No. 5: On determining the Company's position on </w:t>
            </w:r>
            <w:r>
              <w:rPr>
                <w:b/>
                <w:sz w:val="24"/>
                <w:lang w:val="en-US"/>
              </w:rPr>
              <w:lastRenderedPageBreak/>
              <w:t>the age</w:t>
            </w:r>
            <w:r>
              <w:rPr>
                <w:b/>
                <w:sz w:val="24"/>
                <w:lang w:val="en-US"/>
              </w:rPr>
              <w:t>nda of the extraordinary general meetings of shareholders of subsidiaries and affiliates of IDGC of the South - Joint Stock Company Recreation Center "Energetik", PSKh Sokolovskoe", JSC and "Energoservice of the South", JSC.</w:t>
            </w:r>
          </w:p>
        </w:tc>
      </w:tr>
      <w:tr w:rsidR="00A824C1" w:rsidRPr="00EF1109" w14:paraId="7C8F2748" w14:textId="77777777" w:rsidTr="00082D72">
        <w:trPr>
          <w:trHeight w:val="20"/>
        </w:trPr>
        <w:tc>
          <w:tcPr>
            <w:tcW w:w="5000" w:type="pct"/>
            <w:gridSpan w:val="7"/>
          </w:tcPr>
          <w:p w14:paraId="58E20808" w14:textId="77777777" w:rsidR="00E56C5A" w:rsidRPr="00EF1109" w:rsidRDefault="00EF1109" w:rsidP="00082D72">
            <w:pPr>
              <w:pStyle w:val="TableParagraph"/>
              <w:ind w:left="0" w:firstLine="431"/>
              <w:rPr>
                <w:sz w:val="24"/>
                <w:lang w:val="en-US"/>
              </w:rPr>
            </w:pPr>
            <w:r>
              <w:rPr>
                <w:sz w:val="24"/>
                <w:lang w:val="en-US"/>
              </w:rPr>
              <w:lastRenderedPageBreak/>
              <w:t>2.2.5. Resolution content adop</w:t>
            </w:r>
            <w:r>
              <w:rPr>
                <w:sz w:val="24"/>
                <w:lang w:val="en-US"/>
              </w:rPr>
              <w:t>ted by the Issuer's Board of Directors:</w:t>
            </w:r>
          </w:p>
          <w:p w14:paraId="725AED79" w14:textId="77777777" w:rsidR="00E56C5A" w:rsidRPr="00EF1109" w:rsidRDefault="00EF1109" w:rsidP="00082D72">
            <w:pPr>
              <w:pStyle w:val="TableParagraph"/>
              <w:numPr>
                <w:ilvl w:val="0"/>
                <w:numId w:val="6"/>
              </w:numPr>
              <w:tabs>
                <w:tab w:val="left" w:pos="878"/>
              </w:tabs>
              <w:ind w:left="0" w:firstLine="431"/>
              <w:jc w:val="both"/>
              <w:rPr>
                <w:sz w:val="24"/>
                <w:lang w:val="en-US"/>
              </w:rPr>
            </w:pPr>
            <w:r>
              <w:rPr>
                <w:sz w:val="24"/>
                <w:lang w:val="en-US"/>
              </w:rPr>
              <w:t xml:space="preserve">Instruct the representatives of IDGC of the South, PJSC to vote "PRO" at the Extraordinary General Meeting of Shareholders of the Recreation Center "Energetik", JSC on the agenda item "On Approval of the new version </w:t>
            </w:r>
            <w:r>
              <w:rPr>
                <w:sz w:val="24"/>
                <w:lang w:val="en-US"/>
              </w:rPr>
              <w:t>of the Company's Charter":</w:t>
            </w:r>
          </w:p>
          <w:p w14:paraId="2555419B" w14:textId="77777777" w:rsidR="00E56C5A" w:rsidRPr="00EF1109" w:rsidRDefault="00EF1109" w:rsidP="00082D72">
            <w:pPr>
              <w:pStyle w:val="TableParagraph"/>
              <w:ind w:left="0" w:firstLine="431"/>
              <w:rPr>
                <w:sz w:val="24"/>
                <w:lang w:val="en-US"/>
              </w:rPr>
            </w:pPr>
            <w:r>
              <w:rPr>
                <w:sz w:val="24"/>
                <w:lang w:val="en-US"/>
              </w:rPr>
              <w:t>Approve the new version of the Company's Charter.</w:t>
            </w:r>
          </w:p>
          <w:p w14:paraId="52C29A85" w14:textId="77777777" w:rsidR="00E56C5A" w:rsidRPr="00EF1109" w:rsidRDefault="00EF1109" w:rsidP="00082D72">
            <w:pPr>
              <w:pStyle w:val="TableParagraph"/>
              <w:numPr>
                <w:ilvl w:val="0"/>
                <w:numId w:val="6"/>
              </w:numPr>
              <w:tabs>
                <w:tab w:val="left" w:pos="878"/>
              </w:tabs>
              <w:ind w:left="0" w:firstLine="431"/>
              <w:jc w:val="both"/>
              <w:rPr>
                <w:sz w:val="24"/>
                <w:lang w:val="en-US"/>
              </w:rPr>
            </w:pPr>
            <w:r>
              <w:rPr>
                <w:sz w:val="24"/>
                <w:lang w:val="en-US"/>
              </w:rPr>
              <w:t>Instruct the representatives of IDGC of the South, PJSC to vote "PRO" at the Extraordinary General Meeting of Shareholders of the PSKh Sokolovskoe, JSC on the agenda item "On Appr</w:t>
            </w:r>
            <w:r>
              <w:rPr>
                <w:sz w:val="24"/>
                <w:lang w:val="en-US"/>
              </w:rPr>
              <w:t>oval of the new version of the Company's Charter":</w:t>
            </w:r>
          </w:p>
          <w:p w14:paraId="0EAEB789" w14:textId="77777777" w:rsidR="00E56C5A" w:rsidRPr="00EF1109" w:rsidRDefault="00EF1109" w:rsidP="00082D72">
            <w:pPr>
              <w:pStyle w:val="TableParagraph"/>
              <w:ind w:left="0" w:firstLine="431"/>
              <w:rPr>
                <w:sz w:val="24"/>
                <w:lang w:val="en-US"/>
              </w:rPr>
            </w:pPr>
            <w:r>
              <w:rPr>
                <w:sz w:val="24"/>
                <w:lang w:val="en-US"/>
              </w:rPr>
              <w:t>Approve the new version of the Company's Charter.</w:t>
            </w:r>
          </w:p>
          <w:p w14:paraId="5FC3C6BA" w14:textId="77777777" w:rsidR="00E56C5A" w:rsidRPr="00EF1109" w:rsidRDefault="00EF1109" w:rsidP="00082D72">
            <w:pPr>
              <w:pStyle w:val="TableParagraph"/>
              <w:numPr>
                <w:ilvl w:val="0"/>
                <w:numId w:val="6"/>
              </w:numPr>
              <w:tabs>
                <w:tab w:val="left" w:pos="878"/>
              </w:tabs>
              <w:ind w:left="0" w:firstLine="431"/>
              <w:jc w:val="both"/>
              <w:rPr>
                <w:sz w:val="24"/>
                <w:lang w:val="en-US"/>
              </w:rPr>
            </w:pPr>
            <w:r>
              <w:rPr>
                <w:sz w:val="24"/>
                <w:lang w:val="en-US"/>
              </w:rPr>
              <w:t xml:space="preserve">Instruct the representatives of IDGC of the South, PJSC to vote "PRO" at the Extraordinary General Meeting of Shareholders of the </w:t>
            </w:r>
            <w:r>
              <w:rPr>
                <w:sz w:val="24"/>
                <w:lang w:val="en-US"/>
              </w:rPr>
              <w:t>"Energoservice of the South", JSC on the agenda item "On Approval of the new version of the Company's Charter":</w:t>
            </w:r>
          </w:p>
          <w:p w14:paraId="74ABC41B" w14:textId="77777777" w:rsidR="00E56C5A" w:rsidRPr="00EF1109" w:rsidRDefault="00EF1109" w:rsidP="00082D72">
            <w:pPr>
              <w:pStyle w:val="TableParagraph"/>
              <w:ind w:left="0" w:firstLine="431"/>
              <w:rPr>
                <w:sz w:val="24"/>
                <w:lang w:val="en-US"/>
              </w:rPr>
            </w:pPr>
            <w:r>
              <w:rPr>
                <w:sz w:val="24"/>
                <w:lang w:val="en-US"/>
              </w:rPr>
              <w:t>Approve the new version of the Company's Charter.</w:t>
            </w:r>
          </w:p>
        </w:tc>
      </w:tr>
      <w:tr w:rsidR="00A824C1" w:rsidRPr="00EF1109" w14:paraId="0F0B6642" w14:textId="77777777" w:rsidTr="00082D72">
        <w:trPr>
          <w:trHeight w:val="20"/>
        </w:trPr>
        <w:tc>
          <w:tcPr>
            <w:tcW w:w="5000" w:type="pct"/>
            <w:gridSpan w:val="7"/>
          </w:tcPr>
          <w:p w14:paraId="1AE2EF84" w14:textId="77777777" w:rsidR="00E56C5A" w:rsidRPr="00EF1109" w:rsidRDefault="00EF1109" w:rsidP="00082D72">
            <w:pPr>
              <w:pStyle w:val="TableParagraph"/>
              <w:ind w:left="0" w:firstLine="431"/>
              <w:rPr>
                <w:b/>
                <w:sz w:val="24"/>
                <w:lang w:val="en-US"/>
              </w:rPr>
            </w:pPr>
            <w:r>
              <w:rPr>
                <w:b/>
                <w:sz w:val="24"/>
                <w:lang w:val="en-US"/>
              </w:rPr>
              <w:t>Insider information disclosure on issue No. 6: On termination of participation of IDGC of the</w:t>
            </w:r>
            <w:r>
              <w:rPr>
                <w:b/>
                <w:sz w:val="24"/>
                <w:lang w:val="en-US"/>
              </w:rPr>
              <w:t xml:space="preserve"> South, PJSC in "PSKh Sokolovskoe", JSC by the alienation of shares.</w:t>
            </w:r>
          </w:p>
        </w:tc>
      </w:tr>
      <w:tr w:rsidR="00A824C1" w:rsidRPr="00EF1109" w14:paraId="05BEF638" w14:textId="77777777" w:rsidTr="00082D72">
        <w:trPr>
          <w:trHeight w:val="20"/>
        </w:trPr>
        <w:tc>
          <w:tcPr>
            <w:tcW w:w="5000" w:type="pct"/>
            <w:gridSpan w:val="7"/>
            <w:tcBorders>
              <w:bottom w:val="single" w:sz="6" w:space="0" w:color="000000"/>
            </w:tcBorders>
          </w:tcPr>
          <w:p w14:paraId="435EBA82" w14:textId="77777777" w:rsidR="00E56C5A" w:rsidRPr="00EF1109" w:rsidRDefault="00EF1109" w:rsidP="00082D72">
            <w:pPr>
              <w:pStyle w:val="TableParagraph"/>
              <w:ind w:left="0" w:firstLine="431"/>
              <w:rPr>
                <w:sz w:val="24"/>
                <w:lang w:val="en-US"/>
              </w:rPr>
            </w:pPr>
            <w:r>
              <w:rPr>
                <w:sz w:val="24"/>
                <w:lang w:val="en-US"/>
              </w:rPr>
              <w:t>2.2.6. Resolution content adopted by the Issuer's Board of Directors:</w:t>
            </w:r>
          </w:p>
          <w:p w14:paraId="2425E079" w14:textId="77777777" w:rsidR="00E56C5A" w:rsidRPr="00EF1109" w:rsidRDefault="00EF1109" w:rsidP="00082D72">
            <w:pPr>
              <w:pStyle w:val="TableParagraph"/>
              <w:ind w:left="0" w:firstLine="431"/>
              <w:rPr>
                <w:sz w:val="24"/>
                <w:lang w:val="en-US"/>
              </w:rPr>
            </w:pPr>
            <w:r>
              <w:rPr>
                <w:sz w:val="24"/>
                <w:lang w:val="en-US"/>
              </w:rPr>
              <w:t>Approve the termination of participation of IDGC of the South, PJSC in "PSKh Sokolovskoe", JSC on the following mate</w:t>
            </w:r>
            <w:r>
              <w:rPr>
                <w:sz w:val="24"/>
                <w:lang w:val="en-US"/>
              </w:rPr>
              <w:t>rial terms:</w:t>
            </w:r>
          </w:p>
          <w:p w14:paraId="5C21543A" w14:textId="77777777" w:rsidR="00E56C5A" w:rsidRPr="00EF1109" w:rsidRDefault="00EF1109" w:rsidP="00082D72">
            <w:pPr>
              <w:pStyle w:val="TableParagraph"/>
              <w:numPr>
                <w:ilvl w:val="0"/>
                <w:numId w:val="5"/>
              </w:numPr>
              <w:tabs>
                <w:tab w:val="left" w:pos="735"/>
              </w:tabs>
              <w:ind w:left="0" w:firstLine="431"/>
              <w:jc w:val="both"/>
              <w:rPr>
                <w:sz w:val="24"/>
                <w:lang w:val="en-US"/>
              </w:rPr>
            </w:pPr>
            <w:r>
              <w:rPr>
                <w:sz w:val="24"/>
                <w:lang w:val="en-US"/>
              </w:rPr>
              <w:t>category, type, nominal value of the share - the share ordinary nominal non-documentary, nominal value 0,56 RUB;</w:t>
            </w:r>
          </w:p>
          <w:p w14:paraId="05A91FD9" w14:textId="77777777" w:rsidR="00E56C5A" w:rsidRPr="00EF1109" w:rsidRDefault="00EF1109" w:rsidP="00082D72">
            <w:pPr>
              <w:pStyle w:val="TableParagraph"/>
              <w:numPr>
                <w:ilvl w:val="0"/>
                <w:numId w:val="5"/>
              </w:numPr>
              <w:tabs>
                <w:tab w:val="left" w:pos="735"/>
                <w:tab w:val="left" w:pos="3288"/>
                <w:tab w:val="left" w:pos="5886"/>
                <w:tab w:val="left" w:pos="7294"/>
                <w:tab w:val="left" w:pos="8928"/>
              </w:tabs>
              <w:ind w:left="0" w:firstLine="431"/>
              <w:jc w:val="both"/>
              <w:rPr>
                <w:sz w:val="24"/>
                <w:lang w:val="en-US"/>
              </w:rPr>
            </w:pPr>
            <w:r>
              <w:rPr>
                <w:sz w:val="24"/>
                <w:lang w:val="en-US"/>
              </w:rPr>
              <w:t>state registration number of the share issue: 1-03-33839-Е;</w:t>
            </w:r>
          </w:p>
          <w:p w14:paraId="44377517" w14:textId="77777777" w:rsidR="00E56C5A" w:rsidRPr="00EF1109" w:rsidRDefault="00EF1109" w:rsidP="00082D72">
            <w:pPr>
              <w:pStyle w:val="TableParagraph"/>
              <w:numPr>
                <w:ilvl w:val="0"/>
                <w:numId w:val="5"/>
              </w:numPr>
              <w:tabs>
                <w:tab w:val="left" w:pos="735"/>
              </w:tabs>
              <w:ind w:left="0" w:firstLine="431"/>
              <w:jc w:val="both"/>
              <w:rPr>
                <w:sz w:val="24"/>
                <w:lang w:val="en-US"/>
              </w:rPr>
            </w:pPr>
            <w:r>
              <w:rPr>
                <w:sz w:val="24"/>
                <w:lang w:val="en-US"/>
              </w:rPr>
              <w:t xml:space="preserve">number of alienated shares, their share in the authorized </w:t>
            </w:r>
            <w:r>
              <w:rPr>
                <w:sz w:val="24"/>
                <w:lang w:val="en-US"/>
              </w:rPr>
              <w:t>capital - 161,713,447 (one hundred sixty one million seven hundred thirteen thousand four hundred and forty-seven) units, which is 100% of the authorized capital of "PSKh Sokolovskoe", JSC;</w:t>
            </w:r>
          </w:p>
          <w:p w14:paraId="1E93C21C" w14:textId="77777777" w:rsidR="00E56C5A" w:rsidRPr="00EF1109" w:rsidRDefault="00EF1109" w:rsidP="00082D72">
            <w:pPr>
              <w:pStyle w:val="TableParagraph"/>
              <w:numPr>
                <w:ilvl w:val="0"/>
                <w:numId w:val="5"/>
              </w:numPr>
              <w:tabs>
                <w:tab w:val="left" w:pos="735"/>
              </w:tabs>
              <w:ind w:left="0" w:firstLine="431"/>
              <w:jc w:val="both"/>
              <w:rPr>
                <w:sz w:val="24"/>
                <w:lang w:val="en-US"/>
              </w:rPr>
            </w:pPr>
            <w:r>
              <w:rPr>
                <w:sz w:val="24"/>
                <w:lang w:val="en-US"/>
              </w:rPr>
              <w:t>carrying value of the shares as at March 31, 2019 is 93,228,219 (n</w:t>
            </w:r>
            <w:r>
              <w:rPr>
                <w:sz w:val="24"/>
                <w:lang w:val="en-US"/>
              </w:rPr>
              <w:t>inety-three million two hundred and twenty-eight thousand two hundred and nineteen) roubles 22 kopecks;</w:t>
            </w:r>
          </w:p>
          <w:p w14:paraId="258A5BFA" w14:textId="77777777" w:rsidR="00E56C5A" w:rsidRPr="00EF1109" w:rsidRDefault="00EF1109" w:rsidP="00082D72">
            <w:pPr>
              <w:pStyle w:val="TableParagraph"/>
              <w:numPr>
                <w:ilvl w:val="0"/>
                <w:numId w:val="5"/>
              </w:numPr>
              <w:tabs>
                <w:tab w:val="left" w:pos="735"/>
              </w:tabs>
              <w:ind w:left="0" w:firstLine="431"/>
              <w:jc w:val="both"/>
              <w:rPr>
                <w:sz w:val="24"/>
                <w:lang w:val="en-US"/>
              </w:rPr>
            </w:pPr>
            <w:r>
              <w:rPr>
                <w:sz w:val="24"/>
                <w:lang w:val="en-US"/>
              </w:rPr>
              <w:t>disposal method: sale by means of public offer with the involvement of an agent for the sale of property;</w:t>
            </w:r>
          </w:p>
          <w:p w14:paraId="47F75B50" w14:textId="77777777" w:rsidR="00E56C5A" w:rsidRPr="00EF1109" w:rsidRDefault="00EF1109" w:rsidP="00082D72">
            <w:pPr>
              <w:pStyle w:val="TableParagraph"/>
              <w:numPr>
                <w:ilvl w:val="0"/>
                <w:numId w:val="5"/>
              </w:numPr>
              <w:tabs>
                <w:tab w:val="left" w:pos="735"/>
              </w:tabs>
              <w:ind w:left="0" w:firstLine="431"/>
              <w:jc w:val="both"/>
              <w:rPr>
                <w:sz w:val="24"/>
                <w:lang w:val="en-US"/>
              </w:rPr>
            </w:pPr>
            <w:r>
              <w:rPr>
                <w:sz w:val="24"/>
                <w:lang w:val="en-US"/>
              </w:rPr>
              <w:t>initial offer price - the value equal to the i</w:t>
            </w:r>
            <w:r>
              <w:rPr>
                <w:sz w:val="24"/>
                <w:lang w:val="en-US"/>
              </w:rPr>
              <w:t>nitial price of the failed auction in the amount of 95,000,000 (ninety-five million) RUB;</w:t>
            </w:r>
          </w:p>
          <w:p w14:paraId="7776EF90" w14:textId="77777777" w:rsidR="00E56C5A" w:rsidRPr="00EF1109" w:rsidRDefault="00EF1109" w:rsidP="00082D72">
            <w:pPr>
              <w:pStyle w:val="TableParagraph"/>
              <w:numPr>
                <w:ilvl w:val="0"/>
                <w:numId w:val="5"/>
              </w:numPr>
              <w:tabs>
                <w:tab w:val="left" w:pos="735"/>
              </w:tabs>
              <w:ind w:left="0" w:firstLine="431"/>
              <w:jc w:val="both"/>
              <w:rPr>
                <w:sz w:val="24"/>
                <w:lang w:val="en-US"/>
              </w:rPr>
            </w:pPr>
            <w:r>
              <w:rPr>
                <w:sz w:val="24"/>
                <w:lang w:val="en-US"/>
              </w:rPr>
              <w:t>minimum bid price: value equal to 50 (fifty) percent of the initial offer price of 47,500,000 (forty seven million five hundred thousand) RUB (below the carrying valu</w:t>
            </w:r>
            <w:r>
              <w:rPr>
                <w:sz w:val="24"/>
                <w:lang w:val="en-US"/>
              </w:rPr>
              <w:t>e);</w:t>
            </w:r>
          </w:p>
          <w:p w14:paraId="28D16FE9" w14:textId="77777777" w:rsidR="00E56C5A" w:rsidRPr="00EF1109" w:rsidRDefault="00EF1109" w:rsidP="00082D72">
            <w:pPr>
              <w:pStyle w:val="TableParagraph"/>
              <w:numPr>
                <w:ilvl w:val="0"/>
                <w:numId w:val="5"/>
              </w:numPr>
              <w:tabs>
                <w:tab w:val="left" w:pos="735"/>
              </w:tabs>
              <w:ind w:left="0" w:firstLine="431"/>
              <w:jc w:val="both"/>
              <w:rPr>
                <w:sz w:val="24"/>
                <w:lang w:val="en-US"/>
              </w:rPr>
            </w:pPr>
            <w:r>
              <w:rPr>
                <w:sz w:val="24"/>
                <w:lang w:val="en-US"/>
              </w:rPr>
              <w:t>manner (term) of payment for shares - in cash before the transfer of ownership of shares, but not later than 14 (fourteen) working days from the date of signing the purchase agreement.</w:t>
            </w:r>
          </w:p>
        </w:tc>
      </w:tr>
      <w:tr w:rsidR="00A824C1" w:rsidRPr="00EF1109" w14:paraId="1C98E1C8" w14:textId="77777777" w:rsidTr="00082D72">
        <w:trPr>
          <w:trHeight w:val="20"/>
        </w:trPr>
        <w:tc>
          <w:tcPr>
            <w:tcW w:w="5000" w:type="pct"/>
            <w:gridSpan w:val="7"/>
            <w:tcBorders>
              <w:top w:val="single" w:sz="6" w:space="0" w:color="000000"/>
            </w:tcBorders>
          </w:tcPr>
          <w:p w14:paraId="09F87B25" w14:textId="77777777" w:rsidR="00E56C5A" w:rsidRPr="00EF1109" w:rsidRDefault="00EF1109" w:rsidP="00082D72">
            <w:pPr>
              <w:pStyle w:val="TableParagraph"/>
              <w:ind w:left="0" w:firstLine="431"/>
              <w:rPr>
                <w:b/>
                <w:sz w:val="24"/>
                <w:lang w:val="en-US"/>
              </w:rPr>
            </w:pPr>
            <w:r>
              <w:rPr>
                <w:b/>
                <w:sz w:val="24"/>
                <w:lang w:val="en-US"/>
              </w:rPr>
              <w:t xml:space="preserve">Insider information disclosure on issue No. 7: On </w:t>
            </w:r>
            <w:r>
              <w:rPr>
                <w:b/>
                <w:sz w:val="24"/>
                <w:lang w:val="en-US"/>
              </w:rPr>
              <w:t>termination of participation of IDGC of the South, PJSC in Recreation Center "Energetik", JSC by the alienation of shares.</w:t>
            </w:r>
          </w:p>
        </w:tc>
      </w:tr>
      <w:tr w:rsidR="00A824C1" w:rsidRPr="00EF1109" w14:paraId="017A4C22" w14:textId="77777777" w:rsidTr="00082D72">
        <w:trPr>
          <w:trHeight w:val="20"/>
        </w:trPr>
        <w:tc>
          <w:tcPr>
            <w:tcW w:w="5000" w:type="pct"/>
            <w:gridSpan w:val="7"/>
          </w:tcPr>
          <w:p w14:paraId="301A76FF" w14:textId="77777777" w:rsidR="00082D72" w:rsidRPr="00EF1109" w:rsidRDefault="00EF1109" w:rsidP="00082D72">
            <w:pPr>
              <w:pStyle w:val="TableParagraph"/>
              <w:ind w:left="0" w:firstLine="431"/>
              <w:rPr>
                <w:sz w:val="24"/>
                <w:lang w:val="en-US"/>
              </w:rPr>
            </w:pPr>
            <w:r>
              <w:rPr>
                <w:sz w:val="24"/>
                <w:lang w:val="en-US"/>
              </w:rPr>
              <w:t>2.2.7. Resolution content adopted by the Issuer's Board of Directors:</w:t>
            </w:r>
          </w:p>
          <w:p w14:paraId="0253D71A" w14:textId="77777777" w:rsidR="00082D72" w:rsidRPr="00EF1109" w:rsidRDefault="00EF1109" w:rsidP="00082D72">
            <w:pPr>
              <w:pStyle w:val="TableParagraph"/>
              <w:ind w:left="0" w:firstLine="431"/>
              <w:rPr>
                <w:sz w:val="24"/>
                <w:lang w:val="en-US"/>
              </w:rPr>
            </w:pPr>
            <w:r>
              <w:rPr>
                <w:sz w:val="24"/>
                <w:lang w:val="en-US"/>
              </w:rPr>
              <w:t xml:space="preserve">Approve the resolution on the Company's execution of the </w:t>
            </w:r>
            <w:r>
              <w:rPr>
                <w:sz w:val="24"/>
                <w:lang w:val="en-US"/>
              </w:rPr>
              <w:t>transaction on the following material terms and conditions:</w:t>
            </w:r>
          </w:p>
          <w:p w14:paraId="656FB857" w14:textId="77777777" w:rsidR="00082D72" w:rsidRPr="00EF1109" w:rsidRDefault="00EF1109" w:rsidP="00082D72">
            <w:pPr>
              <w:pStyle w:val="TableParagraph"/>
              <w:numPr>
                <w:ilvl w:val="0"/>
                <w:numId w:val="4"/>
              </w:numPr>
              <w:tabs>
                <w:tab w:val="left" w:pos="734"/>
                <w:tab w:val="left" w:pos="735"/>
              </w:tabs>
              <w:ind w:left="0" w:firstLine="431"/>
              <w:rPr>
                <w:sz w:val="24"/>
                <w:lang w:val="en-US"/>
              </w:rPr>
            </w:pPr>
            <w:r>
              <w:rPr>
                <w:sz w:val="24"/>
                <w:lang w:val="en-US"/>
              </w:rPr>
              <w:t>category, type, nominal value of the share - the share ordinary nominal non-documentary, nominal value 0,4 RUB;</w:t>
            </w:r>
          </w:p>
          <w:p w14:paraId="09FFCEC8" w14:textId="77777777" w:rsidR="00082D72" w:rsidRPr="00EF1109" w:rsidRDefault="00EF1109" w:rsidP="00082D72">
            <w:pPr>
              <w:pStyle w:val="TableParagraph"/>
              <w:numPr>
                <w:ilvl w:val="0"/>
                <w:numId w:val="4"/>
              </w:numPr>
              <w:tabs>
                <w:tab w:val="left" w:pos="734"/>
                <w:tab w:val="left" w:pos="735"/>
                <w:tab w:val="left" w:pos="3252"/>
                <w:tab w:val="left" w:pos="5814"/>
                <w:tab w:val="left" w:pos="7188"/>
                <w:tab w:val="left" w:pos="8784"/>
              </w:tabs>
              <w:ind w:left="0" w:firstLine="431"/>
              <w:rPr>
                <w:sz w:val="24"/>
                <w:lang w:val="en-US"/>
              </w:rPr>
            </w:pPr>
            <w:r>
              <w:rPr>
                <w:sz w:val="24"/>
                <w:lang w:val="en-US"/>
              </w:rPr>
              <w:t>state registration number of the share issue:</w:t>
            </w:r>
          </w:p>
          <w:p w14:paraId="35AC8BB9" w14:textId="77777777" w:rsidR="00082D72" w:rsidRDefault="00EF1109" w:rsidP="00082D72">
            <w:pPr>
              <w:pStyle w:val="TableParagraph"/>
              <w:ind w:left="0" w:firstLine="431"/>
              <w:rPr>
                <w:sz w:val="24"/>
              </w:rPr>
            </w:pPr>
            <w:r>
              <w:rPr>
                <w:sz w:val="24"/>
                <w:lang w:val="en-US"/>
              </w:rPr>
              <w:t>1-04-33856-Е;</w:t>
            </w:r>
          </w:p>
          <w:p w14:paraId="37791378" w14:textId="77777777" w:rsidR="00082D72" w:rsidRPr="00EF1109" w:rsidRDefault="00EF1109" w:rsidP="00082D72">
            <w:pPr>
              <w:pStyle w:val="TableParagraph"/>
              <w:numPr>
                <w:ilvl w:val="0"/>
                <w:numId w:val="3"/>
              </w:numPr>
              <w:tabs>
                <w:tab w:val="left" w:pos="735"/>
              </w:tabs>
              <w:ind w:left="0" w:firstLine="431"/>
              <w:jc w:val="both"/>
              <w:rPr>
                <w:sz w:val="24"/>
                <w:lang w:val="en-US"/>
              </w:rPr>
            </w:pPr>
            <w:r>
              <w:rPr>
                <w:sz w:val="24"/>
                <w:lang w:val="en-US"/>
              </w:rPr>
              <w:t>number of alienated shar</w:t>
            </w:r>
            <w:r>
              <w:rPr>
                <w:sz w:val="24"/>
                <w:lang w:val="en-US"/>
              </w:rPr>
              <w:t>es, their share in the authorized capital - 111,279,355 (one hundred and eleven million two hundred and seventy-nine thousand three hundred and fifty-five), which is 100% of the authorized capital of JSC Recreation Center "Energetik";</w:t>
            </w:r>
          </w:p>
          <w:p w14:paraId="3AECC593" w14:textId="77777777" w:rsidR="00082D72" w:rsidRPr="00EF1109" w:rsidRDefault="00EF1109" w:rsidP="00082D72">
            <w:pPr>
              <w:pStyle w:val="TableParagraph"/>
              <w:numPr>
                <w:ilvl w:val="0"/>
                <w:numId w:val="2"/>
              </w:numPr>
              <w:tabs>
                <w:tab w:val="left" w:pos="735"/>
              </w:tabs>
              <w:ind w:left="0" w:firstLine="431"/>
              <w:jc w:val="both"/>
              <w:rPr>
                <w:sz w:val="24"/>
                <w:lang w:val="en-US"/>
              </w:rPr>
            </w:pPr>
            <w:r>
              <w:rPr>
                <w:sz w:val="24"/>
                <w:lang w:val="en-US"/>
              </w:rPr>
              <w:lastRenderedPageBreak/>
              <w:t xml:space="preserve">Carrying value of </w:t>
            </w:r>
            <w:r>
              <w:rPr>
                <w:sz w:val="24"/>
                <w:lang w:val="en-US"/>
              </w:rPr>
              <w:t>shares as of March 31, 2019 is 30,945,515 (thirty million nine hundred and forty-five thousand five hundred and fifteen rubles) 34 kopecks;</w:t>
            </w:r>
          </w:p>
          <w:p w14:paraId="28647038" w14:textId="77777777" w:rsidR="00082D72" w:rsidRPr="00EF1109" w:rsidRDefault="00EF1109" w:rsidP="00082D72">
            <w:pPr>
              <w:pStyle w:val="TableParagraph"/>
              <w:numPr>
                <w:ilvl w:val="1"/>
                <w:numId w:val="2"/>
              </w:numPr>
              <w:tabs>
                <w:tab w:val="left" w:pos="735"/>
              </w:tabs>
              <w:ind w:left="0" w:firstLine="431"/>
              <w:jc w:val="both"/>
              <w:rPr>
                <w:sz w:val="24"/>
                <w:lang w:val="en-US"/>
              </w:rPr>
            </w:pPr>
            <w:r>
              <w:rPr>
                <w:sz w:val="24"/>
                <w:lang w:val="en-US"/>
              </w:rPr>
              <w:t>disposal method: sale by means of public offer with the involvement of an agent for the sale of property;</w:t>
            </w:r>
          </w:p>
          <w:p w14:paraId="3031E9B0" w14:textId="77777777" w:rsidR="00082D72" w:rsidRPr="00EF1109" w:rsidRDefault="00EF1109" w:rsidP="00082D72">
            <w:pPr>
              <w:pStyle w:val="TableParagraph"/>
              <w:numPr>
                <w:ilvl w:val="0"/>
                <w:numId w:val="2"/>
              </w:numPr>
              <w:tabs>
                <w:tab w:val="left" w:pos="735"/>
              </w:tabs>
              <w:ind w:left="0" w:firstLine="431"/>
              <w:jc w:val="both"/>
              <w:rPr>
                <w:sz w:val="24"/>
                <w:lang w:val="en-US"/>
              </w:rPr>
            </w:pPr>
            <w:r>
              <w:rPr>
                <w:sz w:val="24"/>
                <w:lang w:val="en-US"/>
              </w:rPr>
              <w:t>initial of</w:t>
            </w:r>
            <w:r>
              <w:rPr>
                <w:sz w:val="24"/>
                <w:lang w:val="en-US"/>
              </w:rPr>
              <w:t>fer price: the value, equal to the initial price of the failed auction, in the amount of 148,000,000 (one hundred forty-eight million) rubles;</w:t>
            </w:r>
          </w:p>
          <w:p w14:paraId="05DEDA82" w14:textId="77777777" w:rsidR="00082D72" w:rsidRPr="00EF1109" w:rsidRDefault="00EF1109" w:rsidP="00082D72">
            <w:pPr>
              <w:pStyle w:val="TableParagraph"/>
              <w:numPr>
                <w:ilvl w:val="0"/>
                <w:numId w:val="2"/>
              </w:numPr>
              <w:tabs>
                <w:tab w:val="left" w:pos="795"/>
              </w:tabs>
              <w:ind w:left="0" w:firstLine="431"/>
              <w:jc w:val="both"/>
              <w:rPr>
                <w:sz w:val="24"/>
                <w:lang w:val="en-US"/>
              </w:rPr>
            </w:pPr>
            <w:r>
              <w:rPr>
                <w:sz w:val="24"/>
                <w:lang w:val="en-US"/>
              </w:rPr>
              <w:t>minimum bid price: value equal to 50 (fifty) per cent of the initial offer price of 74,000,000 (seventy-four mill</w:t>
            </w:r>
            <w:r>
              <w:rPr>
                <w:sz w:val="24"/>
                <w:lang w:val="en-US"/>
              </w:rPr>
              <w:t>ion) roubles;</w:t>
            </w:r>
          </w:p>
          <w:p w14:paraId="51717156" w14:textId="77777777" w:rsidR="00082D72" w:rsidRPr="00EF1109" w:rsidRDefault="00EF1109" w:rsidP="00082D72">
            <w:pPr>
              <w:pStyle w:val="TableParagraph"/>
              <w:numPr>
                <w:ilvl w:val="0"/>
                <w:numId w:val="2"/>
              </w:numPr>
              <w:tabs>
                <w:tab w:val="left" w:pos="735"/>
              </w:tabs>
              <w:ind w:left="0" w:firstLine="431"/>
              <w:jc w:val="both"/>
              <w:rPr>
                <w:sz w:val="24"/>
                <w:lang w:val="en-US"/>
              </w:rPr>
            </w:pPr>
            <w:r>
              <w:rPr>
                <w:sz w:val="24"/>
                <w:lang w:val="en-US"/>
              </w:rPr>
              <w:t>obligatory condition of sale - obligation of the Buyer within 5 (five) working days from the date of signing the contract of purchase and sale of securities to conclude with IDGC of the South, PJSC the contract of assignment of the right to c</w:t>
            </w:r>
            <w:r>
              <w:rPr>
                <w:sz w:val="24"/>
                <w:lang w:val="en-US"/>
              </w:rPr>
              <w:t>laim the debt (cession) at a rate of 108,807,742 (one hundred and eight million eight hundred and seven thousand seven hundred and forty two) RUB, arising from contracts of debt transfer No. 74713/09, No. 74714/09, No. 74715/09 of August 13, 2009, conclude</w:t>
            </w:r>
            <w:r>
              <w:rPr>
                <w:sz w:val="24"/>
                <w:lang w:val="en-US"/>
              </w:rPr>
              <w:t>d between IDGC of the South, PJSC and Recreation Center "Energetik", JSC;</w:t>
            </w:r>
          </w:p>
          <w:p w14:paraId="0815CE5B" w14:textId="77777777" w:rsidR="00082D72" w:rsidRPr="00EF1109" w:rsidRDefault="00EF1109" w:rsidP="00082D72">
            <w:pPr>
              <w:pStyle w:val="TableParagraph"/>
              <w:numPr>
                <w:ilvl w:val="1"/>
                <w:numId w:val="2"/>
              </w:numPr>
              <w:tabs>
                <w:tab w:val="left" w:pos="735"/>
              </w:tabs>
              <w:ind w:left="0" w:firstLine="431"/>
              <w:jc w:val="both"/>
              <w:rPr>
                <w:sz w:val="24"/>
                <w:lang w:val="en-US"/>
              </w:rPr>
            </w:pPr>
            <w:r>
              <w:rPr>
                <w:sz w:val="24"/>
                <w:lang w:val="en-US"/>
              </w:rPr>
              <w:t>manner (term) of payment for shares - in cash before the transfer of ownership of shares, but not later than 14 (fourteen) working days from the date of signing the purchase agreemen</w:t>
            </w:r>
            <w:r>
              <w:rPr>
                <w:sz w:val="24"/>
                <w:lang w:val="en-US"/>
              </w:rPr>
              <w:t>t;</w:t>
            </w:r>
          </w:p>
          <w:p w14:paraId="479A31EE" w14:textId="77777777" w:rsidR="00082D72" w:rsidRPr="00EF1109" w:rsidRDefault="00EF1109" w:rsidP="00082D72">
            <w:pPr>
              <w:pStyle w:val="TableParagraph"/>
              <w:numPr>
                <w:ilvl w:val="1"/>
                <w:numId w:val="2"/>
              </w:numPr>
              <w:tabs>
                <w:tab w:val="left" w:pos="735"/>
              </w:tabs>
              <w:ind w:left="0" w:firstLine="431"/>
              <w:jc w:val="both"/>
              <w:rPr>
                <w:sz w:val="24"/>
                <w:lang w:val="en-US"/>
              </w:rPr>
            </w:pPr>
            <w:r>
              <w:rPr>
                <w:sz w:val="24"/>
                <w:lang w:val="en-US"/>
              </w:rPr>
              <w:t xml:space="preserve">the procedure of transfer of the right of ownership of shares (execution of the transfer order) - after full payment of securities under the contract of sale and purchase and 50% of the payment amount, namely 54,403,871 (fifty-four million four hundred </w:t>
            </w:r>
            <w:r>
              <w:rPr>
                <w:sz w:val="24"/>
                <w:lang w:val="en-US"/>
              </w:rPr>
              <w:t>and three thousand eight hundred and seventy-one) RUB, under the contract of assignment of the right of claim of debt (cession) by transfer of funds to the current account of IDGC of the South, PJSC.</w:t>
            </w:r>
          </w:p>
        </w:tc>
      </w:tr>
      <w:tr w:rsidR="00A824C1" w:rsidRPr="00EF1109" w14:paraId="3D5CB0E0" w14:textId="77777777" w:rsidTr="00082D72">
        <w:trPr>
          <w:trHeight w:val="20"/>
        </w:trPr>
        <w:tc>
          <w:tcPr>
            <w:tcW w:w="5000" w:type="pct"/>
            <w:gridSpan w:val="7"/>
          </w:tcPr>
          <w:p w14:paraId="4BC77191" w14:textId="77777777" w:rsidR="00E56C5A" w:rsidRPr="00EF1109" w:rsidRDefault="00EF1109" w:rsidP="00082D72">
            <w:pPr>
              <w:pStyle w:val="TableParagraph"/>
              <w:ind w:left="0" w:firstLine="431"/>
              <w:jc w:val="both"/>
              <w:rPr>
                <w:b/>
                <w:sz w:val="24"/>
                <w:lang w:val="en-US"/>
              </w:rPr>
            </w:pPr>
            <w:r>
              <w:rPr>
                <w:b/>
                <w:sz w:val="24"/>
                <w:lang w:val="en-US"/>
              </w:rPr>
              <w:lastRenderedPageBreak/>
              <w:t xml:space="preserve">Insider information disclosure on issue No. 8: On </w:t>
            </w:r>
            <w:r>
              <w:rPr>
                <w:b/>
                <w:sz w:val="24"/>
                <w:lang w:val="en-US"/>
              </w:rPr>
              <w:t>payment of a lump sum bonus for the performance of a particularly important task to the Director General of IDGC of the South, PJSC.</w:t>
            </w:r>
          </w:p>
        </w:tc>
      </w:tr>
      <w:tr w:rsidR="00A824C1" w:rsidRPr="00EF1109" w14:paraId="17D8AD22" w14:textId="77777777" w:rsidTr="00082D72">
        <w:trPr>
          <w:trHeight w:val="20"/>
        </w:trPr>
        <w:tc>
          <w:tcPr>
            <w:tcW w:w="5000" w:type="pct"/>
            <w:gridSpan w:val="7"/>
          </w:tcPr>
          <w:p w14:paraId="27FA6794" w14:textId="77777777" w:rsidR="00E56C5A" w:rsidRPr="00EF1109" w:rsidRDefault="00EF1109" w:rsidP="00082D72">
            <w:pPr>
              <w:pStyle w:val="TableParagraph"/>
              <w:ind w:left="0" w:firstLine="431"/>
              <w:rPr>
                <w:sz w:val="24"/>
                <w:lang w:val="en-US"/>
              </w:rPr>
            </w:pPr>
            <w:r>
              <w:rPr>
                <w:sz w:val="24"/>
                <w:lang w:val="en-US"/>
              </w:rPr>
              <w:t>2.2.8. Resolution content adopted by the Issuer's Board of Directors:</w:t>
            </w:r>
          </w:p>
          <w:p w14:paraId="4C646950" w14:textId="77777777" w:rsidR="00E56C5A" w:rsidRPr="00EF1109" w:rsidRDefault="00EF1109" w:rsidP="00082D72">
            <w:pPr>
              <w:pStyle w:val="TableParagraph"/>
              <w:ind w:left="0" w:firstLine="431"/>
              <w:jc w:val="both"/>
              <w:rPr>
                <w:sz w:val="24"/>
                <w:lang w:val="en-US"/>
              </w:rPr>
            </w:pPr>
            <w:r>
              <w:rPr>
                <w:sz w:val="24"/>
                <w:lang w:val="en-US"/>
              </w:rPr>
              <w:t>In accordance with p. 4.3.3 of the Regulations on Ma</w:t>
            </w:r>
            <w:r>
              <w:rPr>
                <w:sz w:val="24"/>
                <w:lang w:val="en-US"/>
              </w:rPr>
              <w:t>terial Incentives of the Director General of IDGC of the South, PJSC, to pay a lump-sum prize to B.B. Ezseev, Director General of IDGC of the South, PJSC, for performance of a particularly important task - organization of measures for consolidation of powe</w:t>
            </w:r>
            <w:r>
              <w:rPr>
                <w:sz w:val="24"/>
                <w:lang w:val="en-US"/>
              </w:rPr>
              <w:t>r grid assets of MPP "VMES" according to Annex 3 to this resolution of the Company's Board of Directors.</w:t>
            </w:r>
          </w:p>
          <w:p w14:paraId="43290604" w14:textId="77777777" w:rsidR="00E56C5A" w:rsidRPr="00EF1109" w:rsidRDefault="00EF1109" w:rsidP="00082D72">
            <w:pPr>
              <w:pStyle w:val="TableParagraph"/>
              <w:ind w:left="0" w:firstLine="431"/>
              <w:jc w:val="both"/>
              <w:rPr>
                <w:i/>
                <w:sz w:val="24"/>
                <w:lang w:val="en-US"/>
              </w:rPr>
            </w:pPr>
            <w:r>
              <w:rPr>
                <w:i/>
                <w:sz w:val="24"/>
                <w:lang w:val="en-US"/>
              </w:rPr>
              <w:t>On the agenda issue No. 6, 7, 8 of the meeting of the Board of Directors of IDGC of the South, PJSC, a Special Opinion of Vitaly Yurievich Zarhin, Memb</w:t>
            </w:r>
            <w:r>
              <w:rPr>
                <w:i/>
                <w:sz w:val="24"/>
                <w:lang w:val="en-US"/>
              </w:rPr>
              <w:t>er of the Board of Directors of the Company was received (Annex No. 4 to this Minutes of the Company's Board of Directors).</w:t>
            </w:r>
          </w:p>
        </w:tc>
      </w:tr>
      <w:tr w:rsidR="00A824C1" w:rsidRPr="00EF1109" w14:paraId="09557A2E" w14:textId="77777777" w:rsidTr="00406CCB">
        <w:trPr>
          <w:trHeight w:val="20"/>
        </w:trPr>
        <w:tc>
          <w:tcPr>
            <w:tcW w:w="5000" w:type="pct"/>
            <w:gridSpan w:val="7"/>
            <w:tcBorders>
              <w:bottom w:val="single" w:sz="4" w:space="0" w:color="000000"/>
            </w:tcBorders>
          </w:tcPr>
          <w:p w14:paraId="6E76B77B" w14:textId="77777777" w:rsidR="00E56C5A" w:rsidRPr="00EF1109" w:rsidRDefault="00EF1109" w:rsidP="00082D72">
            <w:pPr>
              <w:pStyle w:val="TableParagraph"/>
              <w:numPr>
                <w:ilvl w:val="1"/>
                <w:numId w:val="1"/>
              </w:numPr>
              <w:tabs>
                <w:tab w:val="left" w:pos="559"/>
              </w:tabs>
              <w:ind w:left="0" w:firstLine="0"/>
              <w:rPr>
                <w:b/>
                <w:i/>
                <w:sz w:val="24"/>
                <w:lang w:val="en-US"/>
              </w:rPr>
            </w:pPr>
            <w:r>
              <w:rPr>
                <w:sz w:val="24"/>
                <w:lang w:val="en-US"/>
              </w:rPr>
              <w:t xml:space="preserve">Date of the meeting of the Issuer's Board of Directors at which the relevant resolutions were adopted: </w:t>
            </w:r>
            <w:r>
              <w:rPr>
                <w:b/>
                <w:i/>
                <w:sz w:val="24"/>
                <w:lang w:val="en-US"/>
              </w:rPr>
              <w:t>August 14, 2019.</w:t>
            </w:r>
          </w:p>
          <w:p w14:paraId="5B69EA7C" w14:textId="77777777" w:rsidR="00E56C5A" w:rsidRPr="00EF1109" w:rsidRDefault="00EF1109" w:rsidP="00082D72">
            <w:pPr>
              <w:pStyle w:val="TableParagraph"/>
              <w:numPr>
                <w:ilvl w:val="1"/>
                <w:numId w:val="1"/>
              </w:numPr>
              <w:tabs>
                <w:tab w:val="left" w:pos="648"/>
              </w:tabs>
              <w:ind w:left="0" w:firstLine="0"/>
              <w:rPr>
                <w:b/>
                <w:i/>
                <w:sz w:val="24"/>
                <w:lang w:val="en-US"/>
              </w:rPr>
            </w:pPr>
            <w:r>
              <w:rPr>
                <w:sz w:val="24"/>
                <w:lang w:val="en-US"/>
              </w:rPr>
              <w:t>Date and nu</w:t>
            </w:r>
            <w:r>
              <w:rPr>
                <w:sz w:val="24"/>
                <w:lang w:val="en-US"/>
              </w:rPr>
              <w:t xml:space="preserve">mber of the minutes of the meeting of the Issuer's Board of Directors at which the relevant resolutions were adopted: </w:t>
            </w:r>
            <w:r>
              <w:rPr>
                <w:b/>
                <w:i/>
                <w:sz w:val="24"/>
                <w:lang w:val="en-US"/>
              </w:rPr>
              <w:t>August 14, 2019, Minutes No. 329/2019.</w:t>
            </w:r>
          </w:p>
        </w:tc>
      </w:tr>
      <w:tr w:rsidR="00A824C1" w14:paraId="50BA108C" w14:textId="77777777" w:rsidTr="00406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2F3CF61A" w14:textId="77777777" w:rsidR="00082D72" w:rsidRDefault="00EF1109" w:rsidP="000A6561">
            <w:pPr>
              <w:pStyle w:val="TableParagraph"/>
              <w:ind w:left="0"/>
              <w:jc w:val="center"/>
              <w:rPr>
                <w:sz w:val="24"/>
              </w:rPr>
            </w:pPr>
            <w:r>
              <w:rPr>
                <w:sz w:val="24"/>
                <w:lang w:val="en-US"/>
              </w:rPr>
              <w:t>3. Signature</w:t>
            </w:r>
          </w:p>
        </w:tc>
      </w:tr>
      <w:tr w:rsidR="00A824C1" w14:paraId="28DF9191" w14:textId="77777777" w:rsidTr="00406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0D19A12E" w14:textId="77777777" w:rsidR="00082D72" w:rsidRPr="00EF1109" w:rsidRDefault="00EF1109" w:rsidP="000A6561">
            <w:pPr>
              <w:pStyle w:val="TableParagraph"/>
              <w:ind w:left="0"/>
              <w:rPr>
                <w:lang w:val="en-US"/>
              </w:rPr>
            </w:pPr>
            <w:r>
              <w:rPr>
                <w:sz w:val="24"/>
                <w:lang w:val="en-US"/>
              </w:rPr>
              <w:t xml:space="preserve">3.1. Head of Corporate Governance and Shareholder Relations Department (by </w:t>
            </w:r>
            <w:r>
              <w:rPr>
                <w:sz w:val="24"/>
                <w:lang w:val="en-US"/>
              </w:rPr>
              <w:t>proxy No. 86-19 dated January 1, 2019)</w:t>
            </w:r>
          </w:p>
        </w:tc>
        <w:tc>
          <w:tcPr>
            <w:tcW w:w="733" w:type="pct"/>
            <w:tcBorders>
              <w:top w:val="single" w:sz="4" w:space="0" w:color="auto"/>
              <w:bottom w:val="single" w:sz="4" w:space="0" w:color="auto"/>
            </w:tcBorders>
          </w:tcPr>
          <w:p w14:paraId="2B491EC7" w14:textId="77777777" w:rsidR="00082D72" w:rsidRPr="00EF1109" w:rsidRDefault="00EF1109" w:rsidP="000A6561">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2F2E938F" w14:textId="77777777" w:rsidR="00082D72" w:rsidRDefault="00EF1109" w:rsidP="000A6561">
            <w:pPr>
              <w:pStyle w:val="TableParagraph"/>
              <w:tabs>
                <w:tab w:val="left" w:pos="5729"/>
                <w:tab w:val="left" w:pos="5854"/>
                <w:tab w:val="left" w:pos="7224"/>
                <w:tab w:val="left" w:pos="7774"/>
              </w:tabs>
              <w:ind w:left="0"/>
            </w:pPr>
            <w:r>
              <w:rPr>
                <w:sz w:val="24"/>
                <w:lang w:val="en-US"/>
              </w:rPr>
              <w:t>Pavlova E.N.</w:t>
            </w:r>
          </w:p>
        </w:tc>
      </w:tr>
      <w:tr w:rsidR="00A824C1" w14:paraId="137D2DDB"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23E03F7E" w14:textId="77777777" w:rsidR="00082D72" w:rsidRDefault="00EF1109" w:rsidP="000A6561">
            <w:pPr>
              <w:pStyle w:val="TableParagraph"/>
              <w:tabs>
                <w:tab w:val="left" w:pos="5729"/>
                <w:tab w:val="left" w:pos="5854"/>
                <w:tab w:val="left" w:pos="7224"/>
                <w:tab w:val="left" w:pos="7774"/>
              </w:tabs>
              <w:ind w:left="0"/>
              <w:rPr>
                <w:sz w:val="24"/>
              </w:rPr>
            </w:pPr>
          </w:p>
        </w:tc>
        <w:tc>
          <w:tcPr>
            <w:tcW w:w="733" w:type="pct"/>
          </w:tcPr>
          <w:p w14:paraId="6CF09A1D" w14:textId="4068FF59" w:rsidR="00082D72" w:rsidRDefault="00EF1109" w:rsidP="000A6561">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65554677" w14:textId="77777777" w:rsidR="00082D72" w:rsidRDefault="00EF1109" w:rsidP="000A6561">
            <w:pPr>
              <w:pStyle w:val="TableParagraph"/>
              <w:tabs>
                <w:tab w:val="left" w:pos="5729"/>
                <w:tab w:val="left" w:pos="5854"/>
                <w:tab w:val="left" w:pos="7224"/>
                <w:tab w:val="left" w:pos="7774"/>
              </w:tabs>
              <w:ind w:left="0"/>
            </w:pPr>
          </w:p>
        </w:tc>
      </w:tr>
      <w:tr w:rsidR="00A824C1" w14:paraId="773FA1B5"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4454F03E" w14:textId="77777777" w:rsidR="00082D72" w:rsidRDefault="00EF1109" w:rsidP="000A6561">
            <w:pPr>
              <w:pStyle w:val="TableParagraph"/>
              <w:ind w:left="0"/>
              <w:rPr>
                <w:sz w:val="24"/>
              </w:rPr>
            </w:pPr>
            <w:r>
              <w:rPr>
                <w:sz w:val="24"/>
                <w:lang w:val="en-US"/>
              </w:rPr>
              <w:t>3.2. Date</w:t>
            </w:r>
          </w:p>
        </w:tc>
        <w:tc>
          <w:tcPr>
            <w:tcW w:w="467" w:type="pct"/>
            <w:tcBorders>
              <w:bottom w:val="single" w:sz="4" w:space="0" w:color="000000"/>
            </w:tcBorders>
          </w:tcPr>
          <w:p w14:paraId="09915185" w14:textId="77777777" w:rsidR="00082D72" w:rsidRPr="00F33787" w:rsidRDefault="00EF1109" w:rsidP="00082D72">
            <w:pPr>
              <w:pStyle w:val="TableParagraph"/>
              <w:ind w:left="0"/>
              <w:rPr>
                <w:sz w:val="24"/>
              </w:rPr>
            </w:pPr>
            <w:r w:rsidRPr="00F33787">
              <w:rPr>
                <w:sz w:val="24"/>
                <w:lang w:val="en-US"/>
              </w:rPr>
              <w:t>August</w:t>
            </w:r>
          </w:p>
        </w:tc>
        <w:tc>
          <w:tcPr>
            <w:tcW w:w="668" w:type="pct"/>
            <w:tcBorders>
              <w:bottom w:val="single" w:sz="4" w:space="0" w:color="000000"/>
            </w:tcBorders>
          </w:tcPr>
          <w:p w14:paraId="26F10A60" w14:textId="77777777" w:rsidR="00082D72" w:rsidRPr="00F33787" w:rsidRDefault="00EF1109" w:rsidP="000A6561">
            <w:pPr>
              <w:pStyle w:val="TableParagraph"/>
              <w:ind w:left="0"/>
              <w:rPr>
                <w:sz w:val="24"/>
              </w:rPr>
            </w:pPr>
            <w:r>
              <w:rPr>
                <w:sz w:val="24"/>
                <w:lang w:val="en-US"/>
              </w:rPr>
              <w:t>"16",</w:t>
            </w:r>
          </w:p>
        </w:tc>
        <w:tc>
          <w:tcPr>
            <w:tcW w:w="3233" w:type="pct"/>
            <w:gridSpan w:val="4"/>
            <w:tcBorders>
              <w:bottom w:val="single" w:sz="4" w:space="0" w:color="000000"/>
              <w:right w:val="single" w:sz="4" w:space="0" w:color="000000"/>
            </w:tcBorders>
          </w:tcPr>
          <w:p w14:paraId="0827BB0D" w14:textId="77777777" w:rsidR="00082D72" w:rsidRPr="00F33787" w:rsidRDefault="00EF1109" w:rsidP="000A6561">
            <w:pPr>
              <w:pStyle w:val="TableParagraph"/>
              <w:spacing w:after="120"/>
              <w:ind w:left="0"/>
              <w:rPr>
                <w:sz w:val="24"/>
              </w:rPr>
            </w:pPr>
            <w:r w:rsidRPr="00F33787">
              <w:rPr>
                <w:sz w:val="24"/>
                <w:lang w:val="en-US"/>
              </w:rPr>
              <w:t>2019</w:t>
            </w:r>
          </w:p>
        </w:tc>
      </w:tr>
    </w:tbl>
    <w:p w14:paraId="5F2BA19A" w14:textId="77777777" w:rsidR="00082D72" w:rsidRDefault="00EF1109" w:rsidP="00082D72"/>
    <w:sectPr w:rsidR="00082D72" w:rsidSect="00082D72">
      <w:headerReference w:type="default" r:id="rId10"/>
      <w:pgSz w:w="11910" w:h="16850"/>
      <w:pgMar w:top="1440" w:right="1080" w:bottom="1440" w:left="1080" w:header="725"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B3B63" w14:textId="77777777" w:rsidR="00000000" w:rsidRDefault="00EF1109">
      <w:r>
        <w:separator/>
      </w:r>
    </w:p>
  </w:endnote>
  <w:endnote w:type="continuationSeparator" w:id="0">
    <w:p w14:paraId="7E5449E3" w14:textId="77777777" w:rsidR="00000000" w:rsidRDefault="00EF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36CBC" w14:textId="77777777" w:rsidR="00000000" w:rsidRDefault="00EF1109">
      <w:r>
        <w:separator/>
      </w:r>
    </w:p>
  </w:footnote>
  <w:footnote w:type="continuationSeparator" w:id="0">
    <w:p w14:paraId="59578AD9" w14:textId="77777777" w:rsidR="00000000" w:rsidRDefault="00EF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DBBA" w14:textId="77777777" w:rsidR="00E56C5A" w:rsidRPr="00082D72" w:rsidRDefault="00EF1109" w:rsidP="00082D72">
    <w:pPr>
      <w:pStyle w:val="a5"/>
      <w:jc w:val="right"/>
    </w:pPr>
    <w:r>
      <w:fldChar w:fldCharType="begin"/>
    </w:r>
    <w:r>
      <w:instrText xml:space="preserve"> PAGE   \* MERGEFORMAT </w:instrText>
    </w:r>
    <w:r>
      <w:fldChar w:fldCharType="separate"/>
    </w:r>
    <w:r>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F7769"/>
    <w:multiLevelType w:val="hybridMultilevel"/>
    <w:tmpl w:val="765C3392"/>
    <w:lvl w:ilvl="0" w:tplc="04FA582A">
      <w:numFmt w:val="bullet"/>
      <w:lvlText w:val=""/>
      <w:lvlJc w:val="left"/>
      <w:pPr>
        <w:ind w:left="143" w:hanging="348"/>
      </w:pPr>
      <w:rPr>
        <w:rFonts w:ascii="Symbol" w:eastAsia="Symbol" w:hAnsi="Symbol" w:cs="Symbol" w:hint="default"/>
        <w:w w:val="100"/>
        <w:sz w:val="24"/>
        <w:szCs w:val="24"/>
        <w:lang w:val="ru-RU" w:eastAsia="ru-RU" w:bidi="ru-RU"/>
      </w:rPr>
    </w:lvl>
    <w:lvl w:ilvl="1" w:tplc="DF4CEDC8">
      <w:numFmt w:val="bullet"/>
      <w:lvlText w:val="•"/>
      <w:lvlJc w:val="left"/>
      <w:pPr>
        <w:ind w:left="1088" w:hanging="348"/>
      </w:pPr>
      <w:rPr>
        <w:rFonts w:hint="default"/>
        <w:lang w:val="ru-RU" w:eastAsia="ru-RU" w:bidi="ru-RU"/>
      </w:rPr>
    </w:lvl>
    <w:lvl w:ilvl="2" w:tplc="91F26D4C">
      <w:numFmt w:val="bullet"/>
      <w:lvlText w:val="•"/>
      <w:lvlJc w:val="left"/>
      <w:pPr>
        <w:ind w:left="2037" w:hanging="348"/>
      </w:pPr>
      <w:rPr>
        <w:rFonts w:hint="default"/>
        <w:lang w:val="ru-RU" w:eastAsia="ru-RU" w:bidi="ru-RU"/>
      </w:rPr>
    </w:lvl>
    <w:lvl w:ilvl="3" w:tplc="579436D6">
      <w:numFmt w:val="bullet"/>
      <w:lvlText w:val="•"/>
      <w:lvlJc w:val="left"/>
      <w:pPr>
        <w:ind w:left="2986" w:hanging="348"/>
      </w:pPr>
      <w:rPr>
        <w:rFonts w:hint="default"/>
        <w:lang w:val="ru-RU" w:eastAsia="ru-RU" w:bidi="ru-RU"/>
      </w:rPr>
    </w:lvl>
    <w:lvl w:ilvl="4" w:tplc="331636B8">
      <w:numFmt w:val="bullet"/>
      <w:lvlText w:val="•"/>
      <w:lvlJc w:val="left"/>
      <w:pPr>
        <w:ind w:left="3935" w:hanging="348"/>
      </w:pPr>
      <w:rPr>
        <w:rFonts w:hint="default"/>
        <w:lang w:val="ru-RU" w:eastAsia="ru-RU" w:bidi="ru-RU"/>
      </w:rPr>
    </w:lvl>
    <w:lvl w:ilvl="5" w:tplc="B72A6F18">
      <w:numFmt w:val="bullet"/>
      <w:lvlText w:val="•"/>
      <w:lvlJc w:val="left"/>
      <w:pPr>
        <w:ind w:left="4884" w:hanging="348"/>
      </w:pPr>
      <w:rPr>
        <w:rFonts w:hint="default"/>
        <w:lang w:val="ru-RU" w:eastAsia="ru-RU" w:bidi="ru-RU"/>
      </w:rPr>
    </w:lvl>
    <w:lvl w:ilvl="6" w:tplc="52AE506A">
      <w:numFmt w:val="bullet"/>
      <w:lvlText w:val="•"/>
      <w:lvlJc w:val="left"/>
      <w:pPr>
        <w:ind w:left="5833" w:hanging="348"/>
      </w:pPr>
      <w:rPr>
        <w:rFonts w:hint="default"/>
        <w:lang w:val="ru-RU" w:eastAsia="ru-RU" w:bidi="ru-RU"/>
      </w:rPr>
    </w:lvl>
    <w:lvl w:ilvl="7" w:tplc="614409C0">
      <w:numFmt w:val="bullet"/>
      <w:lvlText w:val="•"/>
      <w:lvlJc w:val="left"/>
      <w:pPr>
        <w:ind w:left="6782" w:hanging="348"/>
      </w:pPr>
      <w:rPr>
        <w:rFonts w:hint="default"/>
        <w:lang w:val="ru-RU" w:eastAsia="ru-RU" w:bidi="ru-RU"/>
      </w:rPr>
    </w:lvl>
    <w:lvl w:ilvl="8" w:tplc="8F984310">
      <w:numFmt w:val="bullet"/>
      <w:lvlText w:val="•"/>
      <w:lvlJc w:val="left"/>
      <w:pPr>
        <w:ind w:left="7731" w:hanging="348"/>
      </w:pPr>
      <w:rPr>
        <w:rFonts w:hint="default"/>
        <w:lang w:val="ru-RU" w:eastAsia="ru-RU" w:bidi="ru-RU"/>
      </w:rPr>
    </w:lvl>
  </w:abstractNum>
  <w:abstractNum w:abstractNumId="1" w15:restartNumberingAfterBreak="0">
    <w:nsid w:val="421159EC"/>
    <w:multiLevelType w:val="multilevel"/>
    <w:tmpl w:val="3820B028"/>
    <w:lvl w:ilvl="0">
      <w:start w:val="2"/>
      <w:numFmt w:val="decimal"/>
      <w:lvlText w:val="%1"/>
      <w:lvlJc w:val="left"/>
      <w:pPr>
        <w:ind w:left="139" w:hanging="420"/>
        <w:jc w:val="left"/>
      </w:pPr>
      <w:rPr>
        <w:rFonts w:hint="default"/>
        <w:lang w:val="ru-RU" w:eastAsia="ru-RU" w:bidi="ru-RU"/>
      </w:rPr>
    </w:lvl>
    <w:lvl w:ilvl="1">
      <w:start w:val="4"/>
      <w:numFmt w:val="decimal"/>
      <w:lvlText w:val="%1.%2."/>
      <w:lvlJc w:val="left"/>
      <w:pPr>
        <w:ind w:left="139" w:hanging="420"/>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37" w:hanging="420"/>
      </w:pPr>
      <w:rPr>
        <w:rFonts w:hint="default"/>
        <w:lang w:val="ru-RU" w:eastAsia="ru-RU" w:bidi="ru-RU"/>
      </w:rPr>
    </w:lvl>
    <w:lvl w:ilvl="3">
      <w:numFmt w:val="bullet"/>
      <w:lvlText w:val="•"/>
      <w:lvlJc w:val="left"/>
      <w:pPr>
        <w:ind w:left="2986" w:hanging="420"/>
      </w:pPr>
      <w:rPr>
        <w:rFonts w:hint="default"/>
        <w:lang w:val="ru-RU" w:eastAsia="ru-RU" w:bidi="ru-RU"/>
      </w:rPr>
    </w:lvl>
    <w:lvl w:ilvl="4">
      <w:numFmt w:val="bullet"/>
      <w:lvlText w:val="•"/>
      <w:lvlJc w:val="left"/>
      <w:pPr>
        <w:ind w:left="3935" w:hanging="420"/>
      </w:pPr>
      <w:rPr>
        <w:rFonts w:hint="default"/>
        <w:lang w:val="ru-RU" w:eastAsia="ru-RU" w:bidi="ru-RU"/>
      </w:rPr>
    </w:lvl>
    <w:lvl w:ilvl="5">
      <w:numFmt w:val="bullet"/>
      <w:lvlText w:val="•"/>
      <w:lvlJc w:val="left"/>
      <w:pPr>
        <w:ind w:left="4884" w:hanging="420"/>
      </w:pPr>
      <w:rPr>
        <w:rFonts w:hint="default"/>
        <w:lang w:val="ru-RU" w:eastAsia="ru-RU" w:bidi="ru-RU"/>
      </w:rPr>
    </w:lvl>
    <w:lvl w:ilvl="6">
      <w:numFmt w:val="bullet"/>
      <w:lvlText w:val="•"/>
      <w:lvlJc w:val="left"/>
      <w:pPr>
        <w:ind w:left="5833" w:hanging="420"/>
      </w:pPr>
      <w:rPr>
        <w:rFonts w:hint="default"/>
        <w:lang w:val="ru-RU" w:eastAsia="ru-RU" w:bidi="ru-RU"/>
      </w:rPr>
    </w:lvl>
    <w:lvl w:ilvl="7">
      <w:numFmt w:val="bullet"/>
      <w:lvlText w:val="•"/>
      <w:lvlJc w:val="left"/>
      <w:pPr>
        <w:ind w:left="6782" w:hanging="420"/>
      </w:pPr>
      <w:rPr>
        <w:rFonts w:hint="default"/>
        <w:lang w:val="ru-RU" w:eastAsia="ru-RU" w:bidi="ru-RU"/>
      </w:rPr>
    </w:lvl>
    <w:lvl w:ilvl="8">
      <w:numFmt w:val="bullet"/>
      <w:lvlText w:val="•"/>
      <w:lvlJc w:val="left"/>
      <w:pPr>
        <w:ind w:left="7731" w:hanging="420"/>
      </w:pPr>
      <w:rPr>
        <w:rFonts w:hint="default"/>
        <w:lang w:val="ru-RU" w:eastAsia="ru-RU" w:bidi="ru-RU"/>
      </w:rPr>
    </w:lvl>
  </w:abstractNum>
  <w:abstractNum w:abstractNumId="2" w15:restartNumberingAfterBreak="0">
    <w:nsid w:val="4B6C2AAA"/>
    <w:multiLevelType w:val="hybridMultilevel"/>
    <w:tmpl w:val="014881C2"/>
    <w:lvl w:ilvl="0" w:tplc="492CA898">
      <w:numFmt w:val="bullet"/>
      <w:lvlText w:val=""/>
      <w:lvlJc w:val="left"/>
      <w:pPr>
        <w:ind w:left="143" w:hanging="449"/>
      </w:pPr>
      <w:rPr>
        <w:rFonts w:ascii="Symbol" w:eastAsia="Symbol" w:hAnsi="Symbol" w:cs="Symbol" w:hint="default"/>
        <w:w w:val="100"/>
        <w:sz w:val="24"/>
        <w:szCs w:val="24"/>
        <w:lang w:val="ru-RU" w:eastAsia="ru-RU" w:bidi="ru-RU"/>
      </w:rPr>
    </w:lvl>
    <w:lvl w:ilvl="1" w:tplc="669850D0">
      <w:numFmt w:val="bullet"/>
      <w:lvlText w:val=""/>
      <w:lvlJc w:val="left"/>
      <w:pPr>
        <w:ind w:left="143" w:hanging="308"/>
      </w:pPr>
      <w:rPr>
        <w:rFonts w:ascii="Symbol" w:eastAsia="Symbol" w:hAnsi="Symbol" w:cs="Symbol" w:hint="default"/>
        <w:w w:val="100"/>
        <w:sz w:val="24"/>
        <w:szCs w:val="24"/>
        <w:lang w:val="ru-RU" w:eastAsia="ru-RU" w:bidi="ru-RU"/>
      </w:rPr>
    </w:lvl>
    <w:lvl w:ilvl="2" w:tplc="AF909656">
      <w:numFmt w:val="bullet"/>
      <w:lvlText w:val="•"/>
      <w:lvlJc w:val="left"/>
      <w:pPr>
        <w:ind w:left="2037" w:hanging="308"/>
      </w:pPr>
      <w:rPr>
        <w:rFonts w:hint="default"/>
        <w:lang w:val="ru-RU" w:eastAsia="ru-RU" w:bidi="ru-RU"/>
      </w:rPr>
    </w:lvl>
    <w:lvl w:ilvl="3" w:tplc="EF4A6F32">
      <w:numFmt w:val="bullet"/>
      <w:lvlText w:val="•"/>
      <w:lvlJc w:val="left"/>
      <w:pPr>
        <w:ind w:left="2986" w:hanging="308"/>
      </w:pPr>
      <w:rPr>
        <w:rFonts w:hint="default"/>
        <w:lang w:val="ru-RU" w:eastAsia="ru-RU" w:bidi="ru-RU"/>
      </w:rPr>
    </w:lvl>
    <w:lvl w:ilvl="4" w:tplc="4E5A4DA6">
      <w:numFmt w:val="bullet"/>
      <w:lvlText w:val="•"/>
      <w:lvlJc w:val="left"/>
      <w:pPr>
        <w:ind w:left="3935" w:hanging="308"/>
      </w:pPr>
      <w:rPr>
        <w:rFonts w:hint="default"/>
        <w:lang w:val="ru-RU" w:eastAsia="ru-RU" w:bidi="ru-RU"/>
      </w:rPr>
    </w:lvl>
    <w:lvl w:ilvl="5" w:tplc="346EB936">
      <w:numFmt w:val="bullet"/>
      <w:lvlText w:val="•"/>
      <w:lvlJc w:val="left"/>
      <w:pPr>
        <w:ind w:left="4884" w:hanging="308"/>
      </w:pPr>
      <w:rPr>
        <w:rFonts w:hint="default"/>
        <w:lang w:val="ru-RU" w:eastAsia="ru-RU" w:bidi="ru-RU"/>
      </w:rPr>
    </w:lvl>
    <w:lvl w:ilvl="6" w:tplc="E8C45EE6">
      <w:numFmt w:val="bullet"/>
      <w:lvlText w:val="•"/>
      <w:lvlJc w:val="left"/>
      <w:pPr>
        <w:ind w:left="5833" w:hanging="308"/>
      </w:pPr>
      <w:rPr>
        <w:rFonts w:hint="default"/>
        <w:lang w:val="ru-RU" w:eastAsia="ru-RU" w:bidi="ru-RU"/>
      </w:rPr>
    </w:lvl>
    <w:lvl w:ilvl="7" w:tplc="F9C222E0">
      <w:numFmt w:val="bullet"/>
      <w:lvlText w:val="•"/>
      <w:lvlJc w:val="left"/>
      <w:pPr>
        <w:ind w:left="6782" w:hanging="308"/>
      </w:pPr>
      <w:rPr>
        <w:rFonts w:hint="default"/>
        <w:lang w:val="ru-RU" w:eastAsia="ru-RU" w:bidi="ru-RU"/>
      </w:rPr>
    </w:lvl>
    <w:lvl w:ilvl="8" w:tplc="2D5EB5CA">
      <w:numFmt w:val="bullet"/>
      <w:lvlText w:val="•"/>
      <w:lvlJc w:val="left"/>
      <w:pPr>
        <w:ind w:left="7731" w:hanging="308"/>
      </w:pPr>
      <w:rPr>
        <w:rFonts w:hint="default"/>
        <w:lang w:val="ru-RU" w:eastAsia="ru-RU" w:bidi="ru-RU"/>
      </w:rPr>
    </w:lvl>
  </w:abstractNum>
  <w:abstractNum w:abstractNumId="3" w15:restartNumberingAfterBreak="0">
    <w:nsid w:val="58D36DF1"/>
    <w:multiLevelType w:val="hybridMultilevel"/>
    <w:tmpl w:val="0C6C11AA"/>
    <w:lvl w:ilvl="0" w:tplc="3AE27E40">
      <w:start w:val="1"/>
      <w:numFmt w:val="decimal"/>
      <w:lvlText w:val="%1."/>
      <w:lvlJc w:val="left"/>
      <w:pPr>
        <w:ind w:left="26" w:hanging="286"/>
        <w:jc w:val="left"/>
      </w:pPr>
      <w:rPr>
        <w:rFonts w:ascii="Times New Roman" w:eastAsia="Times New Roman" w:hAnsi="Times New Roman" w:cs="Times New Roman" w:hint="default"/>
        <w:spacing w:val="-22"/>
        <w:w w:val="100"/>
        <w:sz w:val="24"/>
        <w:szCs w:val="24"/>
        <w:lang w:val="ru-RU" w:eastAsia="ru-RU" w:bidi="ru-RU"/>
      </w:rPr>
    </w:lvl>
    <w:lvl w:ilvl="1" w:tplc="05E0A762">
      <w:numFmt w:val="bullet"/>
      <w:lvlText w:val="•"/>
      <w:lvlJc w:val="left"/>
      <w:pPr>
        <w:ind w:left="981" w:hanging="286"/>
      </w:pPr>
      <w:rPr>
        <w:rFonts w:hint="default"/>
        <w:lang w:val="ru-RU" w:eastAsia="ru-RU" w:bidi="ru-RU"/>
      </w:rPr>
    </w:lvl>
    <w:lvl w:ilvl="2" w:tplc="E9DAE8BE">
      <w:numFmt w:val="bullet"/>
      <w:lvlText w:val="•"/>
      <w:lvlJc w:val="left"/>
      <w:pPr>
        <w:ind w:left="1942" w:hanging="286"/>
      </w:pPr>
      <w:rPr>
        <w:rFonts w:hint="default"/>
        <w:lang w:val="ru-RU" w:eastAsia="ru-RU" w:bidi="ru-RU"/>
      </w:rPr>
    </w:lvl>
    <w:lvl w:ilvl="3" w:tplc="4FC6C334">
      <w:numFmt w:val="bullet"/>
      <w:lvlText w:val="•"/>
      <w:lvlJc w:val="left"/>
      <w:pPr>
        <w:ind w:left="2903" w:hanging="286"/>
      </w:pPr>
      <w:rPr>
        <w:rFonts w:hint="default"/>
        <w:lang w:val="ru-RU" w:eastAsia="ru-RU" w:bidi="ru-RU"/>
      </w:rPr>
    </w:lvl>
    <w:lvl w:ilvl="4" w:tplc="47A86542">
      <w:numFmt w:val="bullet"/>
      <w:lvlText w:val="•"/>
      <w:lvlJc w:val="left"/>
      <w:pPr>
        <w:ind w:left="3864" w:hanging="286"/>
      </w:pPr>
      <w:rPr>
        <w:rFonts w:hint="default"/>
        <w:lang w:val="ru-RU" w:eastAsia="ru-RU" w:bidi="ru-RU"/>
      </w:rPr>
    </w:lvl>
    <w:lvl w:ilvl="5" w:tplc="F8D842F4">
      <w:numFmt w:val="bullet"/>
      <w:lvlText w:val="•"/>
      <w:lvlJc w:val="left"/>
      <w:pPr>
        <w:ind w:left="4825" w:hanging="286"/>
      </w:pPr>
      <w:rPr>
        <w:rFonts w:hint="default"/>
        <w:lang w:val="ru-RU" w:eastAsia="ru-RU" w:bidi="ru-RU"/>
      </w:rPr>
    </w:lvl>
    <w:lvl w:ilvl="6" w:tplc="0B7C16B4">
      <w:numFmt w:val="bullet"/>
      <w:lvlText w:val="•"/>
      <w:lvlJc w:val="left"/>
      <w:pPr>
        <w:ind w:left="5786" w:hanging="286"/>
      </w:pPr>
      <w:rPr>
        <w:rFonts w:hint="default"/>
        <w:lang w:val="ru-RU" w:eastAsia="ru-RU" w:bidi="ru-RU"/>
      </w:rPr>
    </w:lvl>
    <w:lvl w:ilvl="7" w:tplc="57302A90">
      <w:numFmt w:val="bullet"/>
      <w:lvlText w:val="•"/>
      <w:lvlJc w:val="left"/>
      <w:pPr>
        <w:ind w:left="6747" w:hanging="286"/>
      </w:pPr>
      <w:rPr>
        <w:rFonts w:hint="default"/>
        <w:lang w:val="ru-RU" w:eastAsia="ru-RU" w:bidi="ru-RU"/>
      </w:rPr>
    </w:lvl>
    <w:lvl w:ilvl="8" w:tplc="5EEAC21A">
      <w:numFmt w:val="bullet"/>
      <w:lvlText w:val="•"/>
      <w:lvlJc w:val="left"/>
      <w:pPr>
        <w:ind w:left="7708" w:hanging="286"/>
      </w:pPr>
      <w:rPr>
        <w:rFonts w:hint="default"/>
        <w:lang w:val="ru-RU" w:eastAsia="ru-RU" w:bidi="ru-RU"/>
      </w:rPr>
    </w:lvl>
  </w:abstractNum>
  <w:abstractNum w:abstractNumId="4" w15:restartNumberingAfterBreak="0">
    <w:nsid w:val="64141B40"/>
    <w:multiLevelType w:val="hybridMultilevel"/>
    <w:tmpl w:val="56102F28"/>
    <w:lvl w:ilvl="0" w:tplc="D45C5518">
      <w:numFmt w:val="bullet"/>
      <w:lvlText w:val=""/>
      <w:lvlJc w:val="left"/>
      <w:pPr>
        <w:ind w:left="143" w:hanging="308"/>
      </w:pPr>
      <w:rPr>
        <w:rFonts w:ascii="Symbol" w:eastAsia="Symbol" w:hAnsi="Symbol" w:cs="Symbol" w:hint="default"/>
        <w:w w:val="100"/>
        <w:sz w:val="24"/>
        <w:szCs w:val="24"/>
        <w:lang w:val="ru-RU" w:eastAsia="ru-RU" w:bidi="ru-RU"/>
      </w:rPr>
    </w:lvl>
    <w:lvl w:ilvl="1" w:tplc="0170680A">
      <w:numFmt w:val="bullet"/>
      <w:lvlText w:val="•"/>
      <w:lvlJc w:val="left"/>
      <w:pPr>
        <w:ind w:left="1089" w:hanging="308"/>
      </w:pPr>
      <w:rPr>
        <w:rFonts w:hint="default"/>
        <w:lang w:val="ru-RU" w:eastAsia="ru-RU" w:bidi="ru-RU"/>
      </w:rPr>
    </w:lvl>
    <w:lvl w:ilvl="2" w:tplc="C99E2580">
      <w:numFmt w:val="bullet"/>
      <w:lvlText w:val="•"/>
      <w:lvlJc w:val="left"/>
      <w:pPr>
        <w:ind w:left="2038" w:hanging="308"/>
      </w:pPr>
      <w:rPr>
        <w:rFonts w:hint="default"/>
        <w:lang w:val="ru-RU" w:eastAsia="ru-RU" w:bidi="ru-RU"/>
      </w:rPr>
    </w:lvl>
    <w:lvl w:ilvl="3" w:tplc="012E947A">
      <w:numFmt w:val="bullet"/>
      <w:lvlText w:val="•"/>
      <w:lvlJc w:val="left"/>
      <w:pPr>
        <w:ind w:left="2987" w:hanging="308"/>
      </w:pPr>
      <w:rPr>
        <w:rFonts w:hint="default"/>
        <w:lang w:val="ru-RU" w:eastAsia="ru-RU" w:bidi="ru-RU"/>
      </w:rPr>
    </w:lvl>
    <w:lvl w:ilvl="4" w:tplc="B4CEF4AA">
      <w:numFmt w:val="bullet"/>
      <w:lvlText w:val="•"/>
      <w:lvlJc w:val="left"/>
      <w:pPr>
        <w:ind w:left="3936" w:hanging="308"/>
      </w:pPr>
      <w:rPr>
        <w:rFonts w:hint="default"/>
        <w:lang w:val="ru-RU" w:eastAsia="ru-RU" w:bidi="ru-RU"/>
      </w:rPr>
    </w:lvl>
    <w:lvl w:ilvl="5" w:tplc="C33C75E0">
      <w:numFmt w:val="bullet"/>
      <w:lvlText w:val="•"/>
      <w:lvlJc w:val="left"/>
      <w:pPr>
        <w:ind w:left="4885" w:hanging="308"/>
      </w:pPr>
      <w:rPr>
        <w:rFonts w:hint="default"/>
        <w:lang w:val="ru-RU" w:eastAsia="ru-RU" w:bidi="ru-RU"/>
      </w:rPr>
    </w:lvl>
    <w:lvl w:ilvl="6" w:tplc="B5343DBE">
      <w:numFmt w:val="bullet"/>
      <w:lvlText w:val="•"/>
      <w:lvlJc w:val="left"/>
      <w:pPr>
        <w:ind w:left="5834" w:hanging="308"/>
      </w:pPr>
      <w:rPr>
        <w:rFonts w:hint="default"/>
        <w:lang w:val="ru-RU" w:eastAsia="ru-RU" w:bidi="ru-RU"/>
      </w:rPr>
    </w:lvl>
    <w:lvl w:ilvl="7" w:tplc="ED627AE2">
      <w:numFmt w:val="bullet"/>
      <w:lvlText w:val="•"/>
      <w:lvlJc w:val="left"/>
      <w:pPr>
        <w:ind w:left="6783" w:hanging="308"/>
      </w:pPr>
      <w:rPr>
        <w:rFonts w:hint="default"/>
        <w:lang w:val="ru-RU" w:eastAsia="ru-RU" w:bidi="ru-RU"/>
      </w:rPr>
    </w:lvl>
    <w:lvl w:ilvl="8" w:tplc="C6F0A0E2">
      <w:numFmt w:val="bullet"/>
      <w:lvlText w:val="•"/>
      <w:lvlJc w:val="left"/>
      <w:pPr>
        <w:ind w:left="7732" w:hanging="308"/>
      </w:pPr>
      <w:rPr>
        <w:rFonts w:hint="default"/>
        <w:lang w:val="ru-RU" w:eastAsia="ru-RU" w:bidi="ru-RU"/>
      </w:rPr>
    </w:lvl>
  </w:abstractNum>
  <w:abstractNum w:abstractNumId="5" w15:restartNumberingAfterBreak="0">
    <w:nsid w:val="711A391F"/>
    <w:multiLevelType w:val="hybridMultilevel"/>
    <w:tmpl w:val="28A6B596"/>
    <w:lvl w:ilvl="0" w:tplc="0D5E1BE2">
      <w:numFmt w:val="bullet"/>
      <w:lvlText w:val=""/>
      <w:lvlJc w:val="left"/>
      <w:pPr>
        <w:ind w:left="143" w:hanging="348"/>
      </w:pPr>
      <w:rPr>
        <w:rFonts w:ascii="Symbol" w:eastAsia="Symbol" w:hAnsi="Symbol" w:cs="Symbol" w:hint="default"/>
        <w:w w:val="100"/>
        <w:sz w:val="24"/>
        <w:szCs w:val="24"/>
        <w:lang w:val="ru-RU" w:eastAsia="ru-RU" w:bidi="ru-RU"/>
      </w:rPr>
    </w:lvl>
    <w:lvl w:ilvl="1" w:tplc="3782033E">
      <w:numFmt w:val="bullet"/>
      <w:lvlText w:val="•"/>
      <w:lvlJc w:val="left"/>
      <w:pPr>
        <w:ind w:left="1089" w:hanging="348"/>
      </w:pPr>
      <w:rPr>
        <w:rFonts w:hint="default"/>
        <w:lang w:val="ru-RU" w:eastAsia="ru-RU" w:bidi="ru-RU"/>
      </w:rPr>
    </w:lvl>
    <w:lvl w:ilvl="2" w:tplc="A65EE3C2">
      <w:numFmt w:val="bullet"/>
      <w:lvlText w:val="•"/>
      <w:lvlJc w:val="left"/>
      <w:pPr>
        <w:ind w:left="2038" w:hanging="348"/>
      </w:pPr>
      <w:rPr>
        <w:rFonts w:hint="default"/>
        <w:lang w:val="ru-RU" w:eastAsia="ru-RU" w:bidi="ru-RU"/>
      </w:rPr>
    </w:lvl>
    <w:lvl w:ilvl="3" w:tplc="331E5286">
      <w:numFmt w:val="bullet"/>
      <w:lvlText w:val="•"/>
      <w:lvlJc w:val="left"/>
      <w:pPr>
        <w:ind w:left="2987" w:hanging="348"/>
      </w:pPr>
      <w:rPr>
        <w:rFonts w:hint="default"/>
        <w:lang w:val="ru-RU" w:eastAsia="ru-RU" w:bidi="ru-RU"/>
      </w:rPr>
    </w:lvl>
    <w:lvl w:ilvl="4" w:tplc="3A24E504">
      <w:numFmt w:val="bullet"/>
      <w:lvlText w:val="•"/>
      <w:lvlJc w:val="left"/>
      <w:pPr>
        <w:ind w:left="3936" w:hanging="348"/>
      </w:pPr>
      <w:rPr>
        <w:rFonts w:hint="default"/>
        <w:lang w:val="ru-RU" w:eastAsia="ru-RU" w:bidi="ru-RU"/>
      </w:rPr>
    </w:lvl>
    <w:lvl w:ilvl="5" w:tplc="6226A6A4">
      <w:numFmt w:val="bullet"/>
      <w:lvlText w:val="•"/>
      <w:lvlJc w:val="left"/>
      <w:pPr>
        <w:ind w:left="4885" w:hanging="348"/>
      </w:pPr>
      <w:rPr>
        <w:rFonts w:hint="default"/>
        <w:lang w:val="ru-RU" w:eastAsia="ru-RU" w:bidi="ru-RU"/>
      </w:rPr>
    </w:lvl>
    <w:lvl w:ilvl="6" w:tplc="668A289E">
      <w:numFmt w:val="bullet"/>
      <w:lvlText w:val="•"/>
      <w:lvlJc w:val="left"/>
      <w:pPr>
        <w:ind w:left="5834" w:hanging="348"/>
      </w:pPr>
      <w:rPr>
        <w:rFonts w:hint="default"/>
        <w:lang w:val="ru-RU" w:eastAsia="ru-RU" w:bidi="ru-RU"/>
      </w:rPr>
    </w:lvl>
    <w:lvl w:ilvl="7" w:tplc="83E09130">
      <w:numFmt w:val="bullet"/>
      <w:lvlText w:val="•"/>
      <w:lvlJc w:val="left"/>
      <w:pPr>
        <w:ind w:left="6783" w:hanging="348"/>
      </w:pPr>
      <w:rPr>
        <w:rFonts w:hint="default"/>
        <w:lang w:val="ru-RU" w:eastAsia="ru-RU" w:bidi="ru-RU"/>
      </w:rPr>
    </w:lvl>
    <w:lvl w:ilvl="8" w:tplc="73CA91D8">
      <w:numFmt w:val="bullet"/>
      <w:lvlText w:val="•"/>
      <w:lvlJc w:val="left"/>
      <w:pPr>
        <w:ind w:left="7732" w:hanging="348"/>
      </w:pPr>
      <w:rPr>
        <w:rFonts w:hint="default"/>
        <w:lang w:val="ru-RU" w:eastAsia="ru-RU" w:bidi="ru-RU"/>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824C1"/>
    <w:rsid w:val="00A824C1"/>
    <w:rsid w:val="00EF1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FBF2"/>
  <w15:docId w15:val="{BD1C2C90-B039-4FF8-A4C4-FE70E377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56C5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E56C5A"/>
    <w:tblPr>
      <w:tblInd w:w="0" w:type="dxa"/>
      <w:tblCellMar>
        <w:top w:w="0" w:type="dxa"/>
        <w:left w:w="0" w:type="dxa"/>
        <w:bottom w:w="0" w:type="dxa"/>
        <w:right w:w="0" w:type="dxa"/>
      </w:tblCellMar>
    </w:tblPr>
  </w:style>
  <w:style w:type="paragraph" w:styleId="a3">
    <w:name w:val="Body Text"/>
    <w:basedOn w:val="a"/>
    <w:uiPriority w:val="1"/>
    <w:qFormat/>
    <w:rsid w:val="00E56C5A"/>
    <w:rPr>
      <w:b/>
      <w:bCs/>
      <w:sz w:val="24"/>
      <w:szCs w:val="24"/>
    </w:rPr>
  </w:style>
  <w:style w:type="paragraph" w:styleId="a4">
    <w:name w:val="List Paragraph"/>
    <w:basedOn w:val="a"/>
    <w:uiPriority w:val="1"/>
    <w:qFormat/>
    <w:rsid w:val="00E56C5A"/>
  </w:style>
  <w:style w:type="paragraph" w:customStyle="1" w:styleId="TableParagraph">
    <w:name w:val="Table Paragraph"/>
    <w:basedOn w:val="a"/>
    <w:uiPriority w:val="1"/>
    <w:qFormat/>
    <w:rsid w:val="00E56C5A"/>
    <w:pPr>
      <w:ind w:left="167"/>
    </w:pPr>
  </w:style>
  <w:style w:type="paragraph" w:styleId="a5">
    <w:name w:val="header"/>
    <w:basedOn w:val="a"/>
    <w:link w:val="a6"/>
    <w:uiPriority w:val="99"/>
    <w:semiHidden/>
    <w:unhideWhenUsed/>
    <w:rsid w:val="00082D72"/>
    <w:pPr>
      <w:tabs>
        <w:tab w:val="center" w:pos="4677"/>
        <w:tab w:val="right" w:pos="9355"/>
      </w:tabs>
    </w:pPr>
  </w:style>
  <w:style w:type="character" w:customStyle="1" w:styleId="a6">
    <w:name w:val="Верхний колонтитул Знак"/>
    <w:basedOn w:val="a0"/>
    <w:link w:val="a5"/>
    <w:uiPriority w:val="99"/>
    <w:semiHidden/>
    <w:rsid w:val="00082D72"/>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082D72"/>
    <w:pPr>
      <w:tabs>
        <w:tab w:val="center" w:pos="4677"/>
        <w:tab w:val="right" w:pos="9355"/>
      </w:tabs>
    </w:pPr>
  </w:style>
  <w:style w:type="character" w:customStyle="1" w:styleId="a8">
    <w:name w:val="Нижний колонтитул Знак"/>
    <w:basedOn w:val="a0"/>
    <w:link w:val="a7"/>
    <w:uiPriority w:val="99"/>
    <w:semiHidden/>
    <w:rsid w:val="00082D72"/>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1756</Words>
  <Characters>10013</Characters>
  <Application>Microsoft Office Word</Application>
  <DocSecurity>0</DocSecurity>
  <Lines>83</Lines>
  <Paragraphs>23</Paragraphs>
  <ScaleCrop>false</ScaleCrop>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2019-12-28T21:14:00Z</dcterms:created>
  <dcterms:modified xsi:type="dcterms:W3CDTF">2020-01-20T13:43:00Z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Microsoft® Word 2016</vt:lpwstr>
  </property>
  <property fmtid="{D5CDD505-2E9C-101B-9397-08002B2CF9AE}" pid="4" name="LastSaved">
    <vt:filetime>2019-12-28T00:00:00Z</vt:filetime>
  </property>
</Properties>
</file>